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附件</w:t>
      </w:r>
      <w:r>
        <w:rPr>
          <w:rFonts w:hint="eastAsia" w:ascii="方正黑体_GBK" w:hAnsi="Times New Roman" w:eastAsia="方正黑体_GBK" w:cs="Times New Roman"/>
          <w:sz w:val="32"/>
          <w:szCs w:val="32"/>
          <w:lang w:val="en-US" w:eastAsia="zh-CN"/>
        </w:rPr>
        <w:t>4</w:t>
      </w: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事业单位公开招聘违纪违规行为处理规定</w:t>
      </w:r>
    </w:p>
    <w:p>
      <w:pPr>
        <w:spacing w:line="600" w:lineRule="exact"/>
        <w:jc w:val="center"/>
        <w:rPr>
          <w:rFonts w:ascii="方正黑体_GBK" w:hAnsi="方正黑体_GBK" w:eastAsia="方正黑体_GBK" w:cs="方正黑体_GBK"/>
          <w:sz w:val="32"/>
          <w:szCs w:val="32"/>
        </w:rPr>
      </w:pPr>
    </w:p>
    <w:p>
      <w:pPr>
        <w:pStyle w:val="8"/>
        <w:numPr>
          <w:ilvl w:val="0"/>
          <w:numId w:val="1"/>
        </w:numPr>
        <w:spacing w:line="600" w:lineRule="exact"/>
        <w:ind w:firstLineChars="0"/>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总   则</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第一条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为加强事业单位公开招聘工作管理，规范公开招聘违纪违规行为的认定与处理，保证招聘工作公开、公平、公正，根据《事业单位人事管理条例》等有关规定，制定本规定。</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第二条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事业单位公开招聘中违纪违规行为的认定与处理，适用本规定。</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第三条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认定与处理公开招聘违纪违规行为，应当事实清楚、证据确凿、程序规范、适用规定准确。</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第四条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中央事业单位人事综合管理部门负责全国事业单位公开招聘工作的综合管理与监督。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各级事业单位人事综合管理部门、事业单位主管部门、招聘单位按照事业单位公开招聘管理权限，依据本规定对公开招聘违纪违规行为进行认定与处理。</w:t>
      </w:r>
    </w:p>
    <w:p>
      <w:pPr>
        <w:spacing w:line="600" w:lineRule="exact"/>
        <w:jc w:val="center"/>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第二章  应聘人员违纪违规行为处理</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黑体_GBK" w:hAnsi="Times New Roman" w:eastAsia="方正黑体_GBK" w:cs="Times New Roman"/>
          <w:sz w:val="32"/>
          <w:szCs w:val="32"/>
        </w:rPr>
        <w:t>第五条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应聘人员在报名过程中有下列违纪违规行为之一的，取消其</w:t>
      </w:r>
      <w:r>
        <w:rPr>
          <w:rFonts w:hint="eastAsia" w:ascii="方正仿宋_GB2312" w:hAnsi="方正仿宋_GB2312" w:eastAsia="方正仿宋_GB2312" w:cs="方正仿宋_GB2312"/>
          <w:sz w:val="32"/>
          <w:szCs w:val="32"/>
        </w:rPr>
        <w:t>本次应聘资格：</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（一）伪造、涂改证件、证明等报名材料，或者以其他不正当手段获取应聘资格的；</w:t>
      </w:r>
    </w:p>
    <w:p>
      <w:pPr>
        <w:spacing w:line="600" w:lineRule="exact"/>
        <w:ind w:firstLine="640" w:firstLineChars="200"/>
        <w:rPr>
          <w:rFonts w:ascii="Times New Roman" w:hAnsi="Times New Roman" w:eastAsia="方正仿宋_GBK" w:cs="Times New Roman"/>
          <w:sz w:val="32"/>
          <w:szCs w:val="32"/>
        </w:rPr>
      </w:pPr>
      <w:r>
        <w:rPr>
          <w:rFonts w:hint="eastAsia" w:ascii="方正仿宋_GB2312" w:hAnsi="方正仿宋_GB2312" w:eastAsia="方正仿宋_GB2312" w:cs="方正仿宋_GB2312"/>
          <w:sz w:val="32"/>
          <w:szCs w:val="32"/>
        </w:rPr>
        <w:t>（二）提供的涉及报考</w:t>
      </w:r>
      <w:r>
        <w:rPr>
          <w:rFonts w:ascii="Times New Roman" w:hAnsi="Times New Roman" w:eastAsia="方正仿宋_GBK" w:cs="Times New Roman"/>
          <w:sz w:val="32"/>
          <w:szCs w:val="32"/>
        </w:rPr>
        <w:t>资格的申请材料或者信息不实，且影响报名审核结果的；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（三）其他应当取消其本次应聘资格的违纪违规行为。</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第六条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应聘人员在考试过程中有下列违纪违规行为之一的，给予其当次该科目考试成绩无效的处理：</w:t>
      </w:r>
    </w:p>
    <w:p>
      <w:pPr>
        <w:spacing w:line="600" w:lineRule="exact"/>
        <w:ind w:firstLine="640" w:firstLineChars="200"/>
        <w:rPr>
          <w:rFonts w:hint="eastAsia" w:ascii="方正仿宋_GB2312" w:hAnsi="方正仿宋_GB2312" w:eastAsia="方正仿宋_GB2312" w:cs="方正仿宋_GB2312"/>
          <w:sz w:val="32"/>
          <w:szCs w:val="32"/>
        </w:rPr>
      </w:pPr>
      <w:r>
        <w:rPr>
          <w:rFonts w:ascii="Times New Roman" w:hAnsi="Times New Roman" w:eastAsia="方正仿宋_GBK" w:cs="Times New Roman"/>
          <w:sz w:val="32"/>
          <w:szCs w:val="32"/>
        </w:rPr>
        <w:t>（一</w:t>
      </w:r>
      <w:r>
        <w:rPr>
          <w:rFonts w:hint="eastAsia" w:ascii="方正仿宋_GB2312" w:hAnsi="方正仿宋_GB2312" w:eastAsia="方正仿宋_GB2312" w:cs="方正仿宋_GB2312"/>
          <w:sz w:val="32"/>
          <w:szCs w:val="32"/>
        </w:rPr>
        <w:t>）携带规定以外的物品进入考场且未按要求放在指定位置，经提醒仍不改正的；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（二）未在规定座位参加考试，或者未经考试工作人员允许擅自离开座位或者考场，经提醒仍不改正的；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（三）经提醒仍不按规定填写、填涂本人信息的；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（四）在试卷、答题纸、答题卡规定以外位置标注本人信息或者其他特殊标记的；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（五）在考试开始信号发出前答题，或者在考试结束信号发出后继续答题，经提醒仍不停止的；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（六）将试卷、答题卡、答题纸带出考场，或者故意损坏试卷、答题卡、答题纸及考试相关设施设备的；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（七）其他应当给予当次该科目考试成绩无效处理的违纪违规行为。</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（一）抄袭、协助他人抄袭的；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（二）互相传递试卷、答题纸、答题卡、草稿纸等的；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（三）持伪造证件参加考试的；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（四）使用禁止带入考场的通讯工具、规定以外的电子用品的；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（五）本人离开考场后，在本场考试结束前，传播考试试题及答案的；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（六）其他应当给予当次全部科目考试成绩无效处理并记入事业单位公开招聘应聘人员诚信档案库的严重违纪违规行为。</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（一）串通作弊或者参与有组织作弊的；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（二）代替他人或者让他人代替自己参加考试的；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（三）其他应当给予当次全部科目考试成绩无效处理并记入事业单位公开招聘应聘人员诚信档案库的特别严重的违纪违规行为。</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黑体_GBK" w:hAnsi="Times New Roman" w:eastAsia="方正黑体_GBK" w:cs="Times New Roman"/>
          <w:sz w:val="32"/>
          <w:szCs w:val="32"/>
        </w:rPr>
        <w:t>第九条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（一）故意扰乱考点、考场以及其他招聘工作场所秩序的；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（二）拒绝、妨碍工作人员履行管理职责的；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（三）威胁、侮辱、诽谤、诬陷工作人员或者其他应聘人员的；</w:t>
      </w:r>
    </w:p>
    <w:p>
      <w:pPr>
        <w:spacing w:line="600" w:lineRule="exact"/>
        <w:ind w:firstLine="640" w:firstLineChars="200"/>
        <w:rPr>
          <w:rFonts w:ascii="Times New Roman" w:hAnsi="Times New Roman" w:eastAsia="方正仿宋_GBK" w:cs="Times New Roman"/>
          <w:sz w:val="32"/>
          <w:szCs w:val="32"/>
        </w:rPr>
      </w:pPr>
      <w:r>
        <w:rPr>
          <w:rFonts w:hint="eastAsia" w:ascii="方正仿宋_GB2312" w:hAnsi="方正仿宋_GB2312" w:eastAsia="方正仿宋_GB2312" w:cs="方正仿宋_GB2312"/>
          <w:sz w:val="32"/>
          <w:szCs w:val="32"/>
        </w:rPr>
        <w:t>（四）其他扰乱招聘工作秩序的违纪违规行为。</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黑体_GBK" w:hAnsi="Times New Roman" w:eastAsia="方正黑体_GBK" w:cs="Times New Roman"/>
          <w:sz w:val="32"/>
          <w:szCs w:val="32"/>
        </w:rPr>
        <w:t>第十条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应聘人员之间同一科目作答内容雷同，并有其他相关证据证明其违纪违规行为成立的，视具体情形按照本规定第七条、第八条处理。</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第十一条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第十二条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第十三条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应聘人员聘用后被查明有本规定所列违纪违规行为的，由招聘单位与其解除聘用合同、予以清退，其中符合第七条、第八条、第十一条、第十二条违纪违规行为的，记入事业单位公开招聘应聘人员诚信档案库。</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第十四条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600" w:lineRule="exact"/>
        <w:jc w:val="center"/>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第三章  招聘单位和招聘工作人员违纪违规行为处理</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黑体_GBK" w:hAnsi="Times New Roman" w:eastAsia="方正黑体_GBK" w:cs="Times New Roman"/>
          <w:sz w:val="32"/>
          <w:szCs w:val="32"/>
        </w:rPr>
        <w:t>第十五条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招聘单位在公开招聘中有下列行为之一的，事业单位主管部门或者事业单位人事综合管理部门应当责令限期改正；逾期不改正的，对直接负责的主管人员和其他直接责任人员依法给予处分：</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（一）未按规定权限和程序核准（备案）招聘方案，擅自组织公开招聘的；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（二）设置与岗位无关的指向性或者限制性条件的；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（三）未按规定发布招聘公告的；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（四）招聘公告发布后，擅自变更招聘程序、岗位条件、招聘人数、考试考察方式等的；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（五）未按招聘条件进行资格审查的；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（六）未按规定组织体检的；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（七）未按规定公示拟聘用人员名单的；</w:t>
      </w:r>
    </w:p>
    <w:p>
      <w:pPr>
        <w:spacing w:line="600" w:lineRule="exact"/>
        <w:ind w:firstLine="640" w:firstLineChars="200"/>
        <w:rPr>
          <w:rFonts w:ascii="Times New Roman" w:hAnsi="Times New Roman" w:eastAsia="方正仿宋_GBK" w:cs="Times New Roman"/>
          <w:sz w:val="32"/>
          <w:szCs w:val="32"/>
        </w:rPr>
      </w:pPr>
      <w:r>
        <w:rPr>
          <w:rFonts w:hint="eastAsia" w:ascii="方正仿宋_GB2312" w:hAnsi="方正仿宋_GB2312" w:eastAsia="方正仿宋_GB2312" w:cs="方正仿宋_GB2312"/>
          <w:sz w:val="32"/>
          <w:szCs w:val="32"/>
        </w:rPr>
        <w:t>（八）其他应当责令改正的违纪违规行为。</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黑体_GBK" w:hAnsi="Times New Roman" w:eastAsia="方正黑体_GBK" w:cs="Times New Roman"/>
          <w:sz w:val="32"/>
          <w:szCs w:val="32"/>
        </w:rPr>
        <w:t>第十六条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招聘工作人员有下列行为之一的，由相关部门给予处分，并停止其继续参加当年及下一年度招聘工作：</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（一）擅自提前考试开始时间、推迟考试结束时间及缩短考试时间的；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（二）擅自为应聘人员调换考场或者座位的；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（三）未准确记录考场情况及违纪违规行为，并造成一定影响的；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（四）未执行回避制度的；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（五）其他一般违纪违规行为。</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黑体_GBK" w:hAnsi="Times New Roman" w:eastAsia="方正黑体_GBK" w:cs="Times New Roman"/>
          <w:sz w:val="32"/>
          <w:szCs w:val="32"/>
        </w:rPr>
        <w:t>第十七条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招聘工作人员有下列行为之一的，由相关部门给予处分，并将其调离招聘工作岗位，不得再从事招聘工作；构成犯罪的，依法追究刑事责任：</w:t>
      </w:r>
    </w:p>
    <w:p>
      <w:pPr>
        <w:numPr>
          <w:ilvl w:val="0"/>
          <w:numId w:val="2"/>
        </w:num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指使、纵容他人作弊，或者在考试、考察、体检过程中参与作弊的；</w:t>
      </w:r>
    </w:p>
    <w:p>
      <w:pPr>
        <w:numPr>
          <w:ilvl w:val="0"/>
          <w:numId w:val="2"/>
        </w:num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在保密期限内，泄露考试试题、面试评分要素等应当保密的信息的；</w:t>
      </w:r>
    </w:p>
    <w:p>
      <w:pPr>
        <w:numPr>
          <w:ilvl w:val="0"/>
          <w:numId w:val="2"/>
        </w:num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擅自更改考试评分标准或者不按评分标准进行评卷的；</w:t>
      </w:r>
    </w:p>
    <w:p>
      <w:pPr>
        <w:numPr>
          <w:ilvl w:val="0"/>
          <w:numId w:val="2"/>
        </w:num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监管不严，导致考场出现大面积作弊现象的；</w:t>
      </w:r>
    </w:p>
    <w:p>
      <w:pPr>
        <w:numPr>
          <w:ilvl w:val="0"/>
          <w:numId w:val="2"/>
        </w:num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玩忽职守，造成不良影响的；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（六）其他严重违纪违规行为。</w:t>
      </w:r>
    </w:p>
    <w:p>
      <w:pPr>
        <w:spacing w:line="60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处理程序</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第十八条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黑体_GBK" w:hAnsi="Times New Roman" w:eastAsia="方正黑体_GBK" w:cs="Times New Roman"/>
          <w:sz w:val="32"/>
          <w:szCs w:val="32"/>
        </w:rPr>
        <w:t>第十九条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spacing w:line="600" w:lineRule="exact"/>
        <w:ind w:firstLine="640" w:firstLineChars="200"/>
        <w:rPr>
          <w:rFonts w:ascii="Times New Roman" w:hAnsi="Times New Roman" w:eastAsia="方正仿宋_GBK" w:cs="Times New Roman"/>
          <w:sz w:val="32"/>
          <w:szCs w:val="32"/>
        </w:rPr>
      </w:pPr>
      <w:r>
        <w:rPr>
          <w:rFonts w:hint="eastAsia" w:ascii="方正仿宋_GB2312" w:hAnsi="方正仿宋_GB2312" w:eastAsia="方正仿宋_GB2312" w:cs="方正仿宋_GB2312"/>
          <w:sz w:val="32"/>
          <w:szCs w:val="32"/>
        </w:rPr>
        <w:t>对应聘人员违纪违规行为作出处理决定的，应当制作公开招聘违纪违规行为处理决定书，依法送达被处理的应聘人员。</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第二十条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应聘人员对处理决定不服的，可以依法申请行政复议或者提起行政诉讼。</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黑体_GBK" w:hAnsi="Times New Roman" w:eastAsia="方正黑体_GBK" w:cs="Times New Roman"/>
          <w:sz w:val="32"/>
          <w:szCs w:val="32"/>
        </w:rPr>
        <w:t>第二十一条</w:t>
      </w:r>
      <w:r>
        <w:rPr>
          <w:rFonts w:hint="eastAsia" w:ascii="Times New Roman" w:hAnsi="Times New Roman" w:eastAsia="方正仿宋_GBK" w:cs="Times New Roman"/>
          <w:sz w:val="32"/>
          <w:szCs w:val="32"/>
        </w:rPr>
        <w:t xml:space="preserve">  </w:t>
      </w:r>
      <w:bookmarkStart w:id="0" w:name="_GoBack"/>
      <w:r>
        <w:rPr>
          <w:rFonts w:hint="eastAsia" w:ascii="方正仿宋_GB2312" w:hAnsi="方正仿宋_GB2312" w:eastAsia="方正仿宋_GB2312" w:cs="方正仿宋_GB2312"/>
          <w:sz w:val="32"/>
          <w:szCs w:val="32"/>
        </w:rPr>
        <w:t>参与公开招聘的工作人员对因违纪违规行为受到处分不服的，可以依法申请复核或者提出申诉。</w:t>
      </w:r>
    </w:p>
    <w:bookmarkEnd w:id="0"/>
    <w:p>
      <w:pPr>
        <w:spacing w:line="600" w:lineRule="exact"/>
        <w:jc w:val="center"/>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第五章  附    则</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 xml:space="preserve">第二十二条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本规定自2018年1月1日起施行。</w:t>
      </w: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embedRegular r:id="rId1" w:fontKey="{7DF513F1-4016-4078-B192-5C3323841210}"/>
  </w:font>
  <w:font w:name="方正小标宋_GBK">
    <w:panose1 w:val="02000000000000000000"/>
    <w:charset w:val="86"/>
    <w:family w:val="script"/>
    <w:pitch w:val="default"/>
    <w:sig w:usb0="A00002BF" w:usb1="38CF7CFA" w:usb2="00082016" w:usb3="00000000" w:csb0="00040001" w:csb1="00000000"/>
    <w:embedRegular r:id="rId2" w:fontKey="{585FE502-6543-4D90-8658-625B17295EBF}"/>
  </w:font>
  <w:font w:name="方正楷体_GBK">
    <w:altName w:val="微软雅黑"/>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0" w:usb1="00000000" w:usb2="00000000" w:usb3="00000000" w:csb0="00000000" w:csb1="00000000"/>
    <w:embedRegular r:id="rId3" w:fontKey="{0033C25C-D191-454A-9315-12A8EC4E7284}"/>
  </w:font>
  <w:font w:name="微软雅黑">
    <w:panose1 w:val="020B0503020204020204"/>
    <w:charset w:val="86"/>
    <w:family w:val="auto"/>
    <w:pitch w:val="default"/>
    <w:sig w:usb0="80000287" w:usb1="280F3C52" w:usb2="00000016" w:usb3="00000000" w:csb0="0004001F" w:csb1="00000000"/>
  </w:font>
  <w:font w:name="方正仿宋_GB2312">
    <w:panose1 w:val="02000000000000000000"/>
    <w:charset w:val="86"/>
    <w:family w:val="auto"/>
    <w:pitch w:val="default"/>
    <w:sig w:usb0="A00002BF" w:usb1="184F6CFA" w:usb2="00000012" w:usb3="00000000" w:csb0="00040001" w:csb1="00000000"/>
    <w:embedRegular r:id="rId4" w:fontKey="{FD3DED2D-F470-4651-9EB9-56E7AB811F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674797"/>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A8835B"/>
    <w:multiLevelType w:val="singleLevel"/>
    <w:tmpl w:val="CDA8835B"/>
    <w:lvl w:ilvl="0" w:tentative="0">
      <w:start w:val="1"/>
      <w:numFmt w:val="chineseCounting"/>
      <w:suff w:val="nothing"/>
      <w:lvlText w:val="（%1）"/>
      <w:lvlJc w:val="left"/>
      <w:rPr>
        <w:rFonts w:hint="eastAsia"/>
      </w:rPr>
    </w:lvl>
  </w:abstractNum>
  <w:abstractNum w:abstractNumId="1">
    <w:nsid w:val="325E75B4"/>
    <w:multiLevelType w:val="multilevel"/>
    <w:tmpl w:val="325E75B4"/>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D752C31"/>
    <w:rsid w:val="00001B4B"/>
    <w:rsid w:val="002D7E6C"/>
    <w:rsid w:val="00375723"/>
    <w:rsid w:val="005D5547"/>
    <w:rsid w:val="00983996"/>
    <w:rsid w:val="00A61131"/>
    <w:rsid w:val="00BC2E78"/>
    <w:rsid w:val="00C04DF2"/>
    <w:rsid w:val="00D91CC6"/>
    <w:rsid w:val="00DE142D"/>
    <w:rsid w:val="00E84FAF"/>
    <w:rsid w:val="09DC5520"/>
    <w:rsid w:val="29E938FF"/>
    <w:rsid w:val="31814B0B"/>
    <w:rsid w:val="35F10F6B"/>
    <w:rsid w:val="6D535020"/>
    <w:rsid w:val="6D752C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heme="minorHAnsi" w:hAnsiTheme="minorHAnsi" w:eastAsiaTheme="minorEastAsia" w:cstheme="minorBidi"/>
      <w:kern w:val="2"/>
      <w:sz w:val="18"/>
      <w:szCs w:val="18"/>
    </w:rPr>
  </w:style>
  <w:style w:type="character" w:customStyle="1" w:styleId="7">
    <w:name w:val="页脚 字符"/>
    <w:basedOn w:val="5"/>
    <w:link w:val="2"/>
    <w:uiPriority w:val="99"/>
    <w:rPr>
      <w:rFonts w:asciiTheme="minorHAnsi" w:hAnsiTheme="minorHAnsi" w:eastAsiaTheme="minorEastAsia" w:cstheme="minorBidi"/>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495</Words>
  <Characters>2822</Characters>
  <Lines>23</Lines>
  <Paragraphs>6</Paragraphs>
  <TotalTime>24</TotalTime>
  <ScaleCrop>false</ScaleCrop>
  <LinksUpToDate>false</LinksUpToDate>
  <CharactersWithSpaces>3311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2018-08-27T09:10:00Z</dcterms:created>
  <dc:creator>·潇</dc:creator>
  <cp:lastModifiedBy>春春✨</cp:lastModifiedBy>
  <dcterms:modified xsi:type="dcterms:W3CDTF">2020-07-20T03:05:50Z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