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150" w:afterAutospacing="0" w:line="375" w:lineRule="atLeast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shd w:val="clear" w:color="auto" w:fill="FFFFFF"/>
        </w:rPr>
        <w:t>附件1：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40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shd w:val="clear" w:color="auto" w:fill="FFFFFF"/>
              </w:rPr>
              <w:t>木耳镇网格员招聘计划表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社区名称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拟招聘专职网格数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富民路社区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民意路社区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聚英路社区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华晖路社区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举人坝社区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街道社区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石狮路社区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9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3C9E"/>
    <w:rsid w:val="74D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2021-03-03T01:28:00Z</dcterms:created>
  <dc:creator>Administrator</dc:creator>
  <cp:lastModifiedBy>Administrator</cp:lastModifiedBy>
  <dcterms:modified xsi:type="dcterms:W3CDTF">2021-03-03T01:29:09Z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