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重庆市巴南区人民政府莲花街道办事处</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2020年公开招聘村（社区）专职干部人员简章</w:t>
      </w:r>
    </w:p>
    <w:p>
      <w:pPr>
        <w:spacing w:line="594" w:lineRule="exact"/>
        <w:rPr>
          <w:rFonts w:eastAsia="方正仿宋_GBK"/>
          <w:sz w:val="32"/>
          <w:szCs w:val="32"/>
        </w:rPr>
      </w:pPr>
    </w:p>
    <w:p>
      <w:pPr>
        <w:widowControl/>
        <w:shd w:val="clear" w:color="auto" w:fill="FFFFFF"/>
        <w:spacing w:line="520" w:lineRule="exact"/>
        <w:ind w:firstLine="630"/>
        <w:jc w:val="left"/>
        <w:rPr>
          <w:rFonts w:eastAsia="方正仿宋_GBK"/>
          <w:kern w:val="0"/>
          <w:sz w:val="32"/>
          <w:szCs w:val="32"/>
          <w:shd w:val="clear" w:color="auto" w:fill="FFFFFF"/>
        </w:rPr>
      </w:pPr>
      <w:r>
        <w:rPr>
          <w:rFonts w:hint="eastAsia" w:eastAsia="方正仿宋_GBK"/>
          <w:kern w:val="0"/>
          <w:sz w:val="32"/>
          <w:szCs w:val="32"/>
          <w:shd w:val="clear" w:color="auto" w:fill="FFFFFF"/>
        </w:rPr>
        <w:t>为了进一步加强街道管理、服务能力，推进村（社区）建设，经莲花街道办事处研究决定面向社会公开招聘村（社区）专职干部，并将此次公开招聘村（社区）专职干部考试的报名、笔试、面试及体检工作委托重庆贝思特人力资源开发有限公司</w:t>
      </w:r>
      <w:r>
        <w:rPr>
          <w:rFonts w:eastAsia="方正仿宋_GBK"/>
          <w:sz w:val="32"/>
          <w:szCs w:val="32"/>
          <w:shd w:val="clear" w:color="auto" w:fill="FFFFFF"/>
        </w:rPr>
        <w:t>（以下简称贝思特公司）</w:t>
      </w:r>
      <w:r>
        <w:rPr>
          <w:rFonts w:hint="eastAsia" w:eastAsia="方正仿宋_GBK"/>
          <w:kern w:val="0"/>
          <w:sz w:val="32"/>
          <w:szCs w:val="32"/>
          <w:shd w:val="clear" w:color="auto" w:fill="FFFFFF"/>
        </w:rPr>
        <w:t>组织。</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widowControl/>
        <w:shd w:val="clear" w:color="auto" w:fill="FFFFFF"/>
        <w:spacing w:line="520" w:lineRule="exact"/>
        <w:ind w:firstLine="630"/>
        <w:jc w:val="left"/>
        <w:rPr>
          <w:rFonts w:eastAsia="方正仿宋_GBK"/>
          <w:kern w:val="0"/>
          <w:sz w:val="32"/>
          <w:szCs w:val="32"/>
          <w:shd w:val="clear" w:color="auto" w:fill="FFFFFF"/>
        </w:rPr>
      </w:pPr>
      <w:r>
        <w:rPr>
          <w:rFonts w:hint="eastAsia" w:eastAsia="方正仿宋_GBK"/>
          <w:kern w:val="0"/>
          <w:sz w:val="32"/>
          <w:szCs w:val="32"/>
          <w:shd w:val="clear" w:color="auto" w:fill="FFFFFF"/>
        </w:rPr>
        <w:t>按照公开、平等、竞争、择优的原则，坚持德才兼备的用人标准，采取考试与考核相结合的方式，公开考试，择优聘用。</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二、招聘职位及名额</w:t>
      </w:r>
    </w:p>
    <w:p>
      <w:pPr>
        <w:widowControl/>
        <w:shd w:val="clear" w:color="auto" w:fill="FFFFFF"/>
        <w:spacing w:line="520" w:lineRule="exact"/>
        <w:ind w:firstLine="630"/>
        <w:jc w:val="left"/>
        <w:rPr>
          <w:rFonts w:eastAsia="方正仿宋_GBK"/>
          <w:kern w:val="0"/>
          <w:sz w:val="32"/>
          <w:szCs w:val="32"/>
          <w:shd w:val="clear" w:color="auto" w:fill="FFFFFF"/>
        </w:rPr>
      </w:pPr>
      <w:r>
        <w:rPr>
          <w:rFonts w:hint="eastAsia" w:eastAsia="方正仿宋_GBK"/>
          <w:kern w:val="0"/>
          <w:sz w:val="32"/>
          <w:szCs w:val="32"/>
          <w:shd w:val="clear" w:color="auto" w:fill="FFFFFF"/>
        </w:rPr>
        <w:t>本次面向社会公开招聘6名村（社区）专职干部，具体招聘岗位详见附件1</w:t>
      </w:r>
      <w:r>
        <w:rPr>
          <w:rFonts w:eastAsia="方正仿宋_GBK"/>
          <w:kern w:val="0"/>
          <w:sz w:val="32"/>
          <w:szCs w:val="32"/>
          <w:shd w:val="clear" w:color="auto" w:fill="FFFFFF"/>
        </w:rPr>
        <w:t>。</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三、招聘范围和对象</w:t>
      </w:r>
    </w:p>
    <w:p>
      <w:pPr>
        <w:widowControl/>
        <w:spacing w:line="560" w:lineRule="exact"/>
        <w:ind w:firstLine="480" w:firstLineChars="150"/>
        <w:jc w:val="left"/>
        <w:rPr>
          <w:rFonts w:ascii="方正楷体_GBK" w:eastAsia="方正楷体_GBK"/>
          <w:bCs/>
          <w:kern w:val="0"/>
          <w:sz w:val="32"/>
          <w:szCs w:val="32"/>
          <w:shd w:val="clear" w:color="auto" w:fill="FFFFFF"/>
        </w:rPr>
      </w:pPr>
      <w:r>
        <w:rPr>
          <w:rFonts w:hint="eastAsia" w:ascii="方正楷体_GBK" w:eastAsia="方正楷体_GBK"/>
          <w:bCs/>
          <w:kern w:val="0"/>
          <w:sz w:val="32"/>
          <w:szCs w:val="32"/>
          <w:shd w:val="clear" w:color="auto" w:fill="FFFFFF"/>
        </w:rPr>
        <w:t>（一）基本条件</w:t>
      </w:r>
    </w:p>
    <w:p>
      <w:pPr>
        <w:spacing w:line="560" w:lineRule="exact"/>
        <w:ind w:firstLine="640" w:firstLineChars="200"/>
        <w:rPr>
          <w:rFonts w:eastAsia="方正仿宋_GBK"/>
          <w:color w:val="000000"/>
          <w:sz w:val="32"/>
          <w:szCs w:val="32"/>
        </w:rPr>
      </w:pPr>
      <w:r>
        <w:rPr>
          <w:rFonts w:hint="eastAsia" w:eastAsia="方正仿宋_GBK"/>
          <w:kern w:val="0"/>
          <w:sz w:val="32"/>
          <w:szCs w:val="32"/>
          <w:shd w:val="clear" w:color="auto" w:fill="FFFFFF"/>
        </w:rPr>
        <w:t>1.</w:t>
      </w:r>
      <w:r>
        <w:rPr>
          <w:rFonts w:hint="eastAsia" w:eastAsia="方正仿宋_GBK"/>
          <w:color w:val="000000"/>
          <w:sz w:val="32"/>
          <w:szCs w:val="32"/>
        </w:rPr>
        <w:t>具有中华人民共和国国籍；</w:t>
      </w:r>
    </w:p>
    <w:p>
      <w:pPr>
        <w:spacing w:line="560" w:lineRule="exact"/>
        <w:ind w:firstLine="640" w:firstLineChars="200"/>
        <w:rPr>
          <w:rFonts w:eastAsia="方正仿宋_GBK"/>
          <w:kern w:val="0"/>
          <w:sz w:val="32"/>
          <w:szCs w:val="32"/>
          <w:shd w:val="clear" w:color="auto" w:fill="FFFFFF"/>
        </w:rPr>
      </w:pPr>
      <w:r>
        <w:rPr>
          <w:rFonts w:hint="eastAsia" w:eastAsia="方正仿宋_GBK"/>
          <w:color w:val="000000"/>
          <w:sz w:val="32"/>
          <w:szCs w:val="32"/>
        </w:rPr>
        <w:t>2.</w:t>
      </w:r>
      <w:r>
        <w:rPr>
          <w:rFonts w:hint="eastAsia" w:eastAsia="方正仿宋_GBK"/>
          <w:kern w:val="0"/>
          <w:sz w:val="32"/>
          <w:szCs w:val="32"/>
          <w:shd w:val="clear" w:color="auto" w:fill="FFFFFF"/>
        </w:rPr>
        <w:t>遵守中华人民共和国宪法、法律、法规，拥护中国共产党的领导和社会主义制度；</w:t>
      </w:r>
    </w:p>
    <w:p>
      <w:pPr>
        <w:spacing w:line="560" w:lineRule="exact"/>
        <w:ind w:firstLine="640" w:firstLineChars="200"/>
        <w:rPr>
          <w:rFonts w:eastAsia="方正仿宋_GBK"/>
          <w:kern w:val="0"/>
          <w:sz w:val="32"/>
          <w:szCs w:val="32"/>
          <w:shd w:val="clear" w:color="auto" w:fill="FFFFFF"/>
        </w:rPr>
      </w:pPr>
      <w:r>
        <w:rPr>
          <w:rFonts w:hint="eastAsia" w:eastAsia="方正仿宋_GBK"/>
          <w:kern w:val="0"/>
          <w:sz w:val="32"/>
          <w:szCs w:val="32"/>
          <w:shd w:val="clear" w:color="auto" w:fill="FFFFFF"/>
        </w:rPr>
        <w:t>3.具有良好的政治素质和道德品行；</w:t>
      </w:r>
    </w:p>
    <w:p>
      <w:pPr>
        <w:widowControl/>
        <w:shd w:val="clear" w:color="auto" w:fill="FFFFFF"/>
        <w:spacing w:line="520" w:lineRule="exact"/>
        <w:ind w:firstLine="630"/>
        <w:jc w:val="left"/>
        <w:rPr>
          <w:rFonts w:eastAsia="方正仿宋_GBK"/>
          <w:kern w:val="0"/>
          <w:sz w:val="32"/>
          <w:szCs w:val="32"/>
          <w:shd w:val="clear" w:color="auto" w:fill="FFFFFF"/>
        </w:rPr>
      </w:pPr>
      <w:r>
        <w:rPr>
          <w:rFonts w:hint="eastAsia" w:eastAsia="方正仿宋_GBK"/>
          <w:kern w:val="0"/>
          <w:sz w:val="32"/>
          <w:szCs w:val="32"/>
          <w:shd w:val="clear" w:color="auto" w:fill="FFFFFF"/>
        </w:rPr>
        <w:t>4.具有全日制大学本科及以上学历（专业不限）；</w:t>
      </w:r>
    </w:p>
    <w:p>
      <w:pPr>
        <w:widowControl/>
        <w:shd w:val="clear" w:color="auto" w:fill="FFFFFF"/>
        <w:spacing w:line="520" w:lineRule="exact"/>
        <w:ind w:firstLine="630"/>
        <w:jc w:val="left"/>
        <w:rPr>
          <w:rFonts w:eastAsia="方正仿宋_GBK"/>
          <w:kern w:val="0"/>
          <w:sz w:val="32"/>
          <w:szCs w:val="32"/>
          <w:shd w:val="clear" w:color="auto" w:fill="FFFFFF"/>
        </w:rPr>
      </w:pPr>
      <w:r>
        <w:rPr>
          <w:rFonts w:hint="eastAsia" w:eastAsia="方正仿宋_GBK"/>
          <w:kern w:val="0"/>
          <w:sz w:val="32"/>
          <w:szCs w:val="32"/>
          <w:shd w:val="clear" w:color="auto" w:fill="FFFFFF"/>
        </w:rPr>
        <w:t>5.年龄为35周岁及以下（1984年10月20日</w:t>
      </w:r>
      <w:r>
        <w:rPr>
          <w:rFonts w:hint="eastAsia" w:eastAsia="方正仿宋_GBK"/>
          <w:kern w:val="0"/>
          <w:sz w:val="32"/>
          <w:szCs w:val="32"/>
          <w:shd w:val="clear" w:color="auto" w:fill="FFFFFF"/>
          <w:lang w:eastAsia="zh-CN"/>
        </w:rPr>
        <w:t>及</w:t>
      </w:r>
      <w:r>
        <w:rPr>
          <w:rFonts w:hint="eastAsia" w:eastAsia="方正仿宋_GBK"/>
          <w:kern w:val="0"/>
          <w:sz w:val="32"/>
          <w:szCs w:val="32"/>
          <w:shd w:val="clear" w:color="auto" w:fill="FFFFFF"/>
        </w:rPr>
        <w:t>以后出生）；</w:t>
      </w:r>
    </w:p>
    <w:p>
      <w:pPr>
        <w:widowControl/>
        <w:shd w:val="clear" w:color="auto" w:fill="FFFFFF"/>
        <w:spacing w:line="520" w:lineRule="exact"/>
        <w:ind w:firstLine="630"/>
        <w:jc w:val="left"/>
        <w:rPr>
          <w:rFonts w:eastAsia="方正仿宋_GBK"/>
          <w:kern w:val="0"/>
          <w:sz w:val="32"/>
          <w:szCs w:val="32"/>
          <w:shd w:val="clear" w:color="auto" w:fill="FFFFFF"/>
        </w:rPr>
      </w:pPr>
      <w:r>
        <w:rPr>
          <w:rFonts w:hint="eastAsia" w:eastAsia="方正仿宋_GBK"/>
          <w:kern w:val="0"/>
          <w:sz w:val="32"/>
          <w:szCs w:val="32"/>
          <w:shd w:val="clear" w:color="auto" w:fill="FFFFFF"/>
        </w:rPr>
        <w:t>6.具备正常履行职责的身体条件和心理素质。</w:t>
      </w:r>
    </w:p>
    <w:p>
      <w:pPr>
        <w:widowControl/>
        <w:spacing w:line="560" w:lineRule="exact"/>
        <w:ind w:firstLine="480" w:firstLineChars="150"/>
        <w:jc w:val="left"/>
        <w:rPr>
          <w:rFonts w:ascii="方正楷体_GBK" w:eastAsia="方正楷体_GBK"/>
          <w:bCs/>
          <w:kern w:val="0"/>
          <w:sz w:val="32"/>
          <w:szCs w:val="32"/>
          <w:shd w:val="clear" w:color="auto" w:fill="FFFFFF"/>
        </w:rPr>
      </w:pPr>
      <w:r>
        <w:rPr>
          <w:rFonts w:hint="eastAsia" w:ascii="方正楷体_GBK" w:eastAsia="方正楷体_GBK"/>
          <w:bCs/>
          <w:kern w:val="0"/>
          <w:sz w:val="32"/>
          <w:szCs w:val="32"/>
          <w:shd w:val="clear" w:color="auto" w:fill="FFFFFF"/>
        </w:rPr>
        <w:t>（二）以下人员不纳入本次招聘范围</w:t>
      </w:r>
    </w:p>
    <w:p>
      <w:pPr>
        <w:pStyle w:val="4"/>
        <w:spacing w:before="0" w:beforeAutospacing="0" w:after="0" w:afterAutospacing="0"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最高人民法院公布的失信被执行人；国家有关部委联合签署备忘录明确的失信情形人员；现役军人；法律规定的不得聘用其他情形的人员</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olor w:val="000000"/>
          <w:sz w:val="32"/>
          <w:szCs w:val="32"/>
          <w:shd w:val="clear" w:color="auto" w:fill="FFFFFF"/>
        </w:rPr>
        <w:t>正在全日制普通高校脱产就读且未毕业的研究生不能凭已取得的学历证书报考。</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四、报名及资格审查</w:t>
      </w:r>
    </w:p>
    <w:p>
      <w:pPr>
        <w:pStyle w:val="9"/>
        <w:spacing w:line="520" w:lineRule="exact"/>
        <w:ind w:firstLine="643"/>
        <w:rPr>
          <w:rFonts w:eastAsia="方正黑体_GBK"/>
          <w:kern w:val="0"/>
          <w:sz w:val="32"/>
          <w:szCs w:val="32"/>
          <w:shd w:val="clear" w:color="auto" w:fill="FFFFFF"/>
        </w:rPr>
      </w:pPr>
      <w:r>
        <w:rPr>
          <w:rFonts w:hint="eastAsia" w:eastAsia="方正仿宋_GBK"/>
          <w:b/>
          <w:sz w:val="32"/>
          <w:szCs w:val="32"/>
        </w:rPr>
        <w:t>（一）报名时间：</w:t>
      </w:r>
      <w:r>
        <w:rPr>
          <w:rFonts w:eastAsia="方正仿宋_GBK"/>
          <w:kern w:val="0"/>
          <w:sz w:val="32"/>
          <w:szCs w:val="32"/>
          <w:shd w:val="clear" w:color="auto" w:fill="FFFFFF"/>
        </w:rPr>
        <w:t>2020年</w:t>
      </w:r>
      <w:r>
        <w:rPr>
          <w:rFonts w:hint="eastAsia" w:eastAsia="方正仿宋_GBK"/>
          <w:kern w:val="0"/>
          <w:sz w:val="32"/>
          <w:szCs w:val="32"/>
          <w:shd w:val="clear" w:color="auto" w:fill="FFFFFF"/>
        </w:rPr>
        <w:t>10</w:t>
      </w:r>
      <w:r>
        <w:rPr>
          <w:rFonts w:eastAsia="方正仿宋_GBK"/>
          <w:kern w:val="0"/>
          <w:sz w:val="32"/>
          <w:szCs w:val="32"/>
          <w:shd w:val="clear" w:color="auto" w:fill="FFFFFF"/>
        </w:rPr>
        <w:t>月</w:t>
      </w:r>
      <w:r>
        <w:rPr>
          <w:rFonts w:hint="eastAsia" w:eastAsia="方正仿宋_GBK"/>
          <w:kern w:val="0"/>
          <w:sz w:val="32"/>
          <w:szCs w:val="32"/>
          <w:shd w:val="clear" w:color="auto" w:fill="FFFFFF"/>
        </w:rPr>
        <w:t>19</w:t>
      </w:r>
      <w:r>
        <w:rPr>
          <w:rFonts w:eastAsia="方正仿宋_GBK"/>
          <w:kern w:val="0"/>
          <w:sz w:val="32"/>
          <w:szCs w:val="32"/>
          <w:shd w:val="clear" w:color="auto" w:fill="FFFFFF"/>
        </w:rPr>
        <w:t>日上午9:00</w:t>
      </w:r>
      <w:r>
        <w:rPr>
          <w:rFonts w:hint="eastAsia" w:eastAsia="方正仿宋_GBK"/>
          <w:kern w:val="0"/>
          <w:sz w:val="32"/>
          <w:szCs w:val="32"/>
          <w:shd w:val="clear" w:color="auto" w:fill="FFFFFF"/>
        </w:rPr>
        <w:t>—</w:t>
      </w:r>
      <w:r>
        <w:rPr>
          <w:rFonts w:eastAsia="方正仿宋_GBK"/>
          <w:kern w:val="0"/>
          <w:sz w:val="32"/>
          <w:szCs w:val="32"/>
          <w:shd w:val="clear" w:color="auto" w:fill="FFFFFF"/>
        </w:rPr>
        <w:t>12:00；下午14:00</w:t>
      </w:r>
      <w:r>
        <w:rPr>
          <w:rFonts w:hint="eastAsia" w:eastAsia="方正仿宋_GBK"/>
          <w:kern w:val="0"/>
          <w:sz w:val="32"/>
          <w:szCs w:val="32"/>
          <w:shd w:val="clear" w:color="auto" w:fill="FFFFFF"/>
        </w:rPr>
        <w:t>—</w:t>
      </w:r>
      <w:r>
        <w:rPr>
          <w:rFonts w:eastAsia="方正仿宋_GBK"/>
          <w:kern w:val="0"/>
          <w:sz w:val="32"/>
          <w:szCs w:val="32"/>
          <w:shd w:val="clear" w:color="auto" w:fill="FFFFFF"/>
        </w:rPr>
        <w:t>1</w:t>
      </w:r>
      <w:r>
        <w:rPr>
          <w:rFonts w:hint="eastAsia" w:eastAsia="方正仿宋_GBK"/>
          <w:kern w:val="0"/>
          <w:sz w:val="32"/>
          <w:szCs w:val="32"/>
          <w:shd w:val="clear" w:color="auto" w:fill="FFFFFF"/>
        </w:rPr>
        <w:t>7</w:t>
      </w:r>
      <w:r>
        <w:rPr>
          <w:rFonts w:eastAsia="方正仿宋_GBK"/>
          <w:kern w:val="0"/>
          <w:sz w:val="32"/>
          <w:szCs w:val="32"/>
          <w:shd w:val="clear" w:color="auto" w:fill="FFFFFF"/>
        </w:rPr>
        <w:t>:</w:t>
      </w:r>
      <w:r>
        <w:rPr>
          <w:rFonts w:hint="eastAsia" w:eastAsia="方正仿宋_GBK"/>
          <w:kern w:val="0"/>
          <w:sz w:val="32"/>
          <w:szCs w:val="32"/>
          <w:shd w:val="clear" w:color="auto" w:fill="FFFFFF"/>
        </w:rPr>
        <w:t>3</w:t>
      </w:r>
      <w:r>
        <w:rPr>
          <w:rFonts w:eastAsia="方正仿宋_GBK"/>
          <w:kern w:val="0"/>
          <w:sz w:val="32"/>
          <w:szCs w:val="32"/>
          <w:shd w:val="clear" w:color="auto" w:fill="FFFFFF"/>
        </w:rPr>
        <w:t>0。</w:t>
      </w:r>
    </w:p>
    <w:p>
      <w:pPr>
        <w:spacing w:line="594" w:lineRule="exact"/>
        <w:ind w:firstLine="643" w:firstLineChars="200"/>
        <w:rPr>
          <w:rFonts w:eastAsia="方正仿宋_GBK"/>
          <w:sz w:val="32"/>
          <w:szCs w:val="32"/>
        </w:rPr>
      </w:pPr>
      <w:r>
        <w:rPr>
          <w:rFonts w:hint="eastAsia" w:eastAsia="方正仿宋_GBK"/>
          <w:b/>
          <w:sz w:val="32"/>
          <w:szCs w:val="32"/>
        </w:rPr>
        <w:t>（二）报名地点：</w:t>
      </w:r>
      <w:r>
        <w:rPr>
          <w:rFonts w:hint="eastAsia" w:eastAsia="方正仿宋_GBK"/>
          <w:sz w:val="32"/>
          <w:szCs w:val="32"/>
        </w:rPr>
        <w:t>贝思特公司（重庆市巴南区鱼洞新市街79号）。贝思特公司联系电话：66291686、66291677，莲花街道联系电话：61766526。</w:t>
      </w:r>
    </w:p>
    <w:p>
      <w:pPr>
        <w:spacing w:line="560" w:lineRule="exact"/>
        <w:ind w:firstLine="643" w:firstLineChars="200"/>
        <w:rPr>
          <w:rFonts w:eastAsia="方正仿宋_GBK"/>
          <w:sz w:val="32"/>
          <w:szCs w:val="32"/>
        </w:rPr>
      </w:pPr>
      <w:r>
        <w:rPr>
          <w:rFonts w:hint="eastAsia" w:eastAsia="方正仿宋_GBK"/>
          <w:b/>
          <w:sz w:val="32"/>
          <w:szCs w:val="32"/>
        </w:rPr>
        <w:t>（三）报名要求：</w:t>
      </w:r>
      <w:r>
        <w:rPr>
          <w:rFonts w:hint="eastAsia" w:eastAsia="方正仿宋_GBK"/>
          <w:sz w:val="32"/>
          <w:szCs w:val="32"/>
        </w:rPr>
        <w:t>本</w:t>
      </w:r>
      <w:r>
        <w:rPr>
          <w:rFonts w:eastAsia="方正仿宋_GBK"/>
          <w:sz w:val="32"/>
          <w:szCs w:val="32"/>
        </w:rPr>
        <w:t>次考试采取现场报名方式。报名者须持本人毕业证、身份证</w:t>
      </w:r>
      <w:r>
        <w:rPr>
          <w:rFonts w:hint="eastAsia" w:eastAsia="方正仿宋_GBK"/>
          <w:sz w:val="32"/>
          <w:szCs w:val="32"/>
        </w:rPr>
        <w:t>、</w:t>
      </w:r>
      <w:r>
        <w:rPr>
          <w:rFonts w:eastAsia="方正仿宋_GBK"/>
          <w:sz w:val="32"/>
          <w:szCs w:val="32"/>
        </w:rPr>
        <w:t>近期一寸同底免冠登记照片3张（彩色）。</w:t>
      </w:r>
    </w:p>
    <w:p>
      <w:pPr>
        <w:spacing w:line="520" w:lineRule="exact"/>
        <w:ind w:firstLine="640" w:firstLineChars="200"/>
        <w:jc w:val="left"/>
        <w:rPr>
          <w:rFonts w:eastAsia="方正仿宋_GBK"/>
          <w:sz w:val="32"/>
          <w:szCs w:val="32"/>
        </w:rPr>
      </w:pPr>
      <w:r>
        <w:rPr>
          <w:rFonts w:eastAsia="方正仿宋_GBK"/>
          <w:sz w:val="32"/>
          <w:szCs w:val="32"/>
        </w:rPr>
        <w:t>报名时，报考人员需提供以上相关证件的原件及复印件1份（A4纸）。同时，有工作单位的须持所在单位同意报考证明。</w:t>
      </w:r>
    </w:p>
    <w:p>
      <w:pPr>
        <w:spacing w:line="520" w:lineRule="exact"/>
        <w:ind w:firstLine="643" w:firstLineChars="200"/>
        <w:jc w:val="left"/>
        <w:rPr>
          <w:rFonts w:eastAsia="方正仿宋_GBK"/>
          <w:sz w:val="32"/>
          <w:szCs w:val="32"/>
        </w:rPr>
      </w:pPr>
      <w:r>
        <w:rPr>
          <w:rFonts w:hint="eastAsia" w:eastAsia="方正仿宋_GBK"/>
          <w:b/>
          <w:sz w:val="32"/>
          <w:szCs w:val="32"/>
        </w:rPr>
        <w:t>（四）资格审查：</w:t>
      </w:r>
      <w:r>
        <w:rPr>
          <w:rFonts w:eastAsia="方正仿宋_GBK"/>
          <w:sz w:val="32"/>
          <w:szCs w:val="32"/>
        </w:rPr>
        <w:t>由贝思特公司会同</w:t>
      </w:r>
      <w:r>
        <w:rPr>
          <w:rFonts w:hint="eastAsia" w:eastAsia="方正仿宋_GBK"/>
          <w:sz w:val="32"/>
          <w:szCs w:val="32"/>
        </w:rPr>
        <w:t>莲花街道</w:t>
      </w:r>
      <w:r>
        <w:rPr>
          <w:rFonts w:eastAsia="方正仿宋_GBK"/>
          <w:sz w:val="32"/>
          <w:szCs w:val="32"/>
        </w:rPr>
        <w:t>在报名现场对应聘人员进行资格审查。经资格审查合格者，填写</w:t>
      </w:r>
      <w:r>
        <w:rPr>
          <w:rFonts w:hint="eastAsia" w:eastAsia="方正仿宋_GBK"/>
          <w:sz w:val="32"/>
          <w:szCs w:val="32"/>
        </w:rPr>
        <w:t>附件2</w:t>
      </w:r>
      <w:r>
        <w:rPr>
          <w:rFonts w:eastAsia="方正仿宋_GBK"/>
          <w:sz w:val="32"/>
          <w:szCs w:val="32"/>
        </w:rPr>
        <w:t>《</w:t>
      </w:r>
      <w:r>
        <w:rPr>
          <w:rFonts w:hint="eastAsia" w:eastAsia="方正仿宋_GBK"/>
          <w:sz w:val="32"/>
          <w:szCs w:val="32"/>
        </w:rPr>
        <w:t>重庆市巴南区人民政府莲花街道办事处</w:t>
      </w:r>
      <w:r>
        <w:rPr>
          <w:rFonts w:eastAsia="方正仿宋_GBK"/>
          <w:sz w:val="32"/>
          <w:szCs w:val="32"/>
        </w:rPr>
        <w:t>公开招聘</w:t>
      </w:r>
      <w:r>
        <w:rPr>
          <w:rFonts w:hint="eastAsia" w:eastAsia="方正仿宋_GBK"/>
          <w:sz w:val="32"/>
          <w:szCs w:val="32"/>
        </w:rPr>
        <w:t>村（社区）专职干部</w:t>
      </w:r>
      <w:r>
        <w:rPr>
          <w:rFonts w:eastAsia="方正仿宋_GBK"/>
          <w:sz w:val="32"/>
          <w:szCs w:val="32"/>
        </w:rPr>
        <w:t>报名表》，并缴纳报名资料费100元。</w:t>
      </w:r>
    </w:p>
    <w:p>
      <w:pPr>
        <w:spacing w:line="520" w:lineRule="exact"/>
        <w:ind w:firstLine="643" w:firstLineChars="200"/>
        <w:jc w:val="left"/>
        <w:rPr>
          <w:rFonts w:eastAsia="方正仿宋_GBK"/>
          <w:sz w:val="32"/>
          <w:szCs w:val="32"/>
        </w:rPr>
      </w:pPr>
      <w:r>
        <w:rPr>
          <w:rFonts w:eastAsia="方正仿宋_GBK"/>
          <w:b/>
          <w:sz w:val="32"/>
          <w:szCs w:val="32"/>
        </w:rPr>
        <w:t>（五）开考比例</w:t>
      </w:r>
      <w:r>
        <w:rPr>
          <w:rFonts w:eastAsia="方正仿宋_GBK"/>
          <w:sz w:val="32"/>
          <w:szCs w:val="32"/>
        </w:rPr>
        <w:t>：</w:t>
      </w:r>
      <w:r>
        <w:rPr>
          <w:rFonts w:hint="eastAsia" w:eastAsia="方正仿宋_GBK"/>
          <w:sz w:val="32"/>
          <w:szCs w:val="32"/>
        </w:rPr>
        <w:t>拟招聘岗位人数与报名资格审查合格人数的比例应达1:3及以上。报名资格审查合格人数达不到开考比例时，可减少招聘名额或取消招聘名额。</w:t>
      </w:r>
    </w:p>
    <w:p>
      <w:pPr>
        <w:spacing w:line="560" w:lineRule="exact"/>
        <w:ind w:firstLine="643" w:firstLineChars="200"/>
        <w:rPr>
          <w:rFonts w:eastAsia="方正仿宋_GBK"/>
          <w:sz w:val="32"/>
          <w:szCs w:val="32"/>
        </w:rPr>
      </w:pPr>
      <w:r>
        <w:rPr>
          <w:rFonts w:eastAsia="方正仿宋_GBK"/>
          <w:b/>
          <w:sz w:val="32"/>
          <w:szCs w:val="32"/>
        </w:rPr>
        <w:t>（六）准考证领取：</w:t>
      </w:r>
      <w:r>
        <w:rPr>
          <w:rFonts w:eastAsia="方正仿宋_GBK"/>
          <w:sz w:val="32"/>
          <w:szCs w:val="32"/>
        </w:rPr>
        <w:t>考生凭身份证于</w:t>
      </w:r>
      <w:r>
        <w:rPr>
          <w:rFonts w:hint="eastAsia" w:eastAsia="方正仿宋_GBK"/>
          <w:sz w:val="32"/>
          <w:szCs w:val="32"/>
        </w:rPr>
        <w:t>2020</w:t>
      </w:r>
      <w:r>
        <w:rPr>
          <w:rFonts w:eastAsia="方正仿宋_GBK"/>
          <w:sz w:val="32"/>
          <w:szCs w:val="32"/>
        </w:rPr>
        <w:t>年</w:t>
      </w:r>
      <w:r>
        <w:rPr>
          <w:rFonts w:hint="eastAsia" w:eastAsia="方正仿宋_GBK"/>
          <w:sz w:val="32"/>
          <w:szCs w:val="32"/>
        </w:rPr>
        <w:t>10</w:t>
      </w:r>
      <w:r>
        <w:rPr>
          <w:rFonts w:eastAsia="方正仿宋_GBK"/>
          <w:sz w:val="32"/>
          <w:szCs w:val="32"/>
        </w:rPr>
        <w:t>月</w:t>
      </w:r>
      <w:r>
        <w:rPr>
          <w:rFonts w:hint="eastAsia" w:eastAsia="方正仿宋_GBK"/>
          <w:sz w:val="32"/>
          <w:szCs w:val="32"/>
        </w:rPr>
        <w:t>23</w:t>
      </w:r>
      <w:r>
        <w:rPr>
          <w:rFonts w:eastAsia="方正仿宋_GBK"/>
          <w:sz w:val="32"/>
          <w:szCs w:val="32"/>
        </w:rPr>
        <w:t>日上午9：00--12：00到</w:t>
      </w:r>
      <w:r>
        <w:rPr>
          <w:rFonts w:hint="eastAsia" w:eastAsia="方正仿宋_GBK"/>
          <w:sz w:val="32"/>
          <w:szCs w:val="32"/>
        </w:rPr>
        <w:t>贝思特</w:t>
      </w:r>
      <w:r>
        <w:rPr>
          <w:rFonts w:eastAsia="方正仿宋_GBK"/>
          <w:sz w:val="32"/>
          <w:szCs w:val="32"/>
        </w:rPr>
        <w:t>公司领取。</w:t>
      </w:r>
    </w:p>
    <w:p>
      <w:pPr>
        <w:spacing w:line="520" w:lineRule="exact"/>
        <w:ind w:firstLine="640" w:firstLineChars="200"/>
        <w:rPr>
          <w:rFonts w:eastAsia="方正仿宋_GBK"/>
          <w:sz w:val="32"/>
          <w:szCs w:val="32"/>
        </w:rPr>
      </w:pPr>
      <w:r>
        <w:rPr>
          <w:rFonts w:hint="eastAsia" w:ascii="方正黑体_GBK" w:hAnsi="方正黑体_GBK" w:eastAsia="方正黑体_GBK" w:cs="方正黑体_GBK"/>
          <w:sz w:val="32"/>
          <w:szCs w:val="32"/>
        </w:rPr>
        <w:t>五、考试考核</w:t>
      </w:r>
    </w:p>
    <w:p>
      <w:pPr>
        <w:spacing w:line="594" w:lineRule="exact"/>
        <w:ind w:firstLine="640" w:firstLineChars="200"/>
        <w:rPr>
          <w:rFonts w:eastAsia="方正仿宋_GBK"/>
          <w:sz w:val="32"/>
          <w:szCs w:val="32"/>
        </w:rPr>
      </w:pPr>
      <w:r>
        <w:rPr>
          <w:rFonts w:hint="eastAsia" w:eastAsia="方正仿宋_GBK"/>
          <w:sz w:val="32"/>
          <w:szCs w:val="32"/>
        </w:rPr>
        <w:t>考试考核分为笔试和面试。</w:t>
      </w:r>
    </w:p>
    <w:p>
      <w:pPr>
        <w:spacing w:line="560" w:lineRule="exact"/>
        <w:ind w:firstLine="562"/>
        <w:rPr>
          <w:rFonts w:eastAsia="方正仿宋_GBK"/>
          <w:b/>
          <w:sz w:val="32"/>
          <w:szCs w:val="32"/>
        </w:rPr>
      </w:pPr>
      <w:r>
        <w:rPr>
          <w:rFonts w:eastAsia="方正仿宋_GBK"/>
          <w:b/>
          <w:sz w:val="32"/>
          <w:szCs w:val="32"/>
        </w:rPr>
        <w:t>（一）笔试</w:t>
      </w:r>
    </w:p>
    <w:p>
      <w:pPr>
        <w:widowControl/>
        <w:shd w:val="clear" w:color="auto" w:fill="FFFFFF"/>
        <w:spacing w:line="520" w:lineRule="exact"/>
        <w:ind w:firstLine="645"/>
        <w:rPr>
          <w:rFonts w:eastAsia="方正仿宋_GBK"/>
          <w:sz w:val="32"/>
          <w:szCs w:val="32"/>
        </w:rPr>
      </w:pPr>
      <w:r>
        <w:rPr>
          <w:rFonts w:hint="eastAsia" w:eastAsia="方正仿宋_GBK"/>
          <w:sz w:val="32"/>
          <w:szCs w:val="32"/>
        </w:rPr>
        <w:t>笔试时间及地点：</w:t>
      </w:r>
      <w:r>
        <w:rPr>
          <w:rFonts w:eastAsia="方正仿宋_GBK"/>
          <w:sz w:val="32"/>
          <w:szCs w:val="32"/>
        </w:rPr>
        <w:t>笔试时间初定于2020年</w:t>
      </w:r>
      <w:r>
        <w:rPr>
          <w:rFonts w:hint="eastAsia" w:eastAsia="方正仿宋_GBK"/>
          <w:sz w:val="32"/>
          <w:szCs w:val="32"/>
        </w:rPr>
        <w:t>10</w:t>
      </w:r>
      <w:r>
        <w:rPr>
          <w:rFonts w:eastAsia="方正仿宋_GBK"/>
          <w:sz w:val="32"/>
          <w:szCs w:val="32"/>
        </w:rPr>
        <w:t>月</w:t>
      </w:r>
      <w:r>
        <w:rPr>
          <w:rFonts w:hint="eastAsia" w:eastAsia="方正仿宋_GBK"/>
          <w:sz w:val="32"/>
          <w:szCs w:val="32"/>
        </w:rPr>
        <w:t>24</w:t>
      </w:r>
      <w:r>
        <w:rPr>
          <w:rFonts w:eastAsia="方正仿宋_GBK"/>
          <w:sz w:val="32"/>
          <w:szCs w:val="32"/>
        </w:rPr>
        <w:t>日，具体时间</w:t>
      </w:r>
      <w:r>
        <w:rPr>
          <w:rFonts w:hint="eastAsia" w:eastAsia="方正仿宋_GBK"/>
          <w:sz w:val="32"/>
          <w:szCs w:val="32"/>
        </w:rPr>
        <w:t>地点</w:t>
      </w:r>
      <w:r>
        <w:rPr>
          <w:rFonts w:eastAsia="方正仿宋_GBK"/>
          <w:sz w:val="32"/>
          <w:szCs w:val="32"/>
        </w:rPr>
        <w:t>详见《准考证》。</w:t>
      </w:r>
    </w:p>
    <w:p>
      <w:pPr>
        <w:widowControl/>
        <w:shd w:val="clear" w:color="auto" w:fill="FFFFFF"/>
        <w:spacing w:line="520" w:lineRule="exact"/>
        <w:ind w:firstLine="645"/>
        <w:rPr>
          <w:rFonts w:eastAsia="方正仿宋_GBK"/>
          <w:sz w:val="32"/>
          <w:szCs w:val="32"/>
        </w:rPr>
      </w:pPr>
      <w:r>
        <w:rPr>
          <w:rFonts w:eastAsia="方正仿宋_GBK"/>
          <w:sz w:val="32"/>
          <w:szCs w:val="32"/>
        </w:rPr>
        <w:t>笔试科目及分值：笔试采取闭卷的方式进行。分</w:t>
      </w:r>
      <w:r>
        <w:rPr>
          <w:rFonts w:hint="eastAsia" w:eastAsia="方正仿宋_GBK"/>
          <w:sz w:val="32"/>
          <w:szCs w:val="32"/>
        </w:rPr>
        <w:t>为</w:t>
      </w:r>
      <w:r>
        <w:rPr>
          <w:rFonts w:eastAsia="方正仿宋_GBK"/>
          <w:sz w:val="32"/>
          <w:szCs w:val="32"/>
        </w:rPr>
        <w:t>《综合知识》和计算机应用基础知识实作测试，满分均为100分。</w:t>
      </w:r>
    </w:p>
    <w:p>
      <w:pPr>
        <w:widowControl/>
        <w:shd w:val="clear" w:color="auto" w:fill="FFFFFF"/>
        <w:spacing w:line="520" w:lineRule="exact"/>
        <w:ind w:firstLine="645"/>
        <w:rPr>
          <w:rFonts w:eastAsia="方正仿宋_GBK"/>
          <w:sz w:val="32"/>
          <w:szCs w:val="32"/>
        </w:rPr>
      </w:pPr>
      <w:r>
        <w:rPr>
          <w:rFonts w:eastAsia="方正仿宋_GBK"/>
          <w:color w:val="000000"/>
          <w:sz w:val="32"/>
          <w:szCs w:val="32"/>
        </w:rPr>
        <w:t>《综合知识》考试的参考范围：《中华人民共和国城市居民委员会组织法》、《重庆市居</w:t>
      </w:r>
      <w:r>
        <w:rPr>
          <w:rFonts w:eastAsia="方正仿宋_GBK"/>
          <w:sz w:val="32"/>
          <w:szCs w:val="32"/>
        </w:rPr>
        <w:t>民委员会选举办法》</w:t>
      </w:r>
      <w:r>
        <w:rPr>
          <w:rFonts w:hint="eastAsia" w:eastAsia="方正仿宋_GBK"/>
          <w:sz w:val="32"/>
          <w:szCs w:val="32"/>
        </w:rPr>
        <w:t>、</w:t>
      </w:r>
      <w:r>
        <w:rPr>
          <w:rFonts w:hint="eastAsia" w:eastAsia="方正仿宋_GBK"/>
          <w:color w:val="000000"/>
          <w:sz w:val="32"/>
          <w:szCs w:val="32"/>
        </w:rPr>
        <w:t>公文写作（公文写作参考：</w:t>
      </w:r>
      <w:r>
        <w:rPr>
          <w:rFonts w:eastAsia="方正仿宋_GBK"/>
          <w:color w:val="000000"/>
          <w:sz w:val="32"/>
          <w:szCs w:val="32"/>
        </w:rPr>
        <w:t>重庆市事业单位公招考试用书——《综合基础知识》中第四编</w:t>
      </w:r>
      <w:r>
        <w:rPr>
          <w:rFonts w:hint="eastAsia" w:eastAsia="方正仿宋_GBK"/>
          <w:color w:val="000000"/>
          <w:sz w:val="32"/>
          <w:szCs w:val="32"/>
        </w:rPr>
        <w:t>）</w:t>
      </w:r>
      <w:r>
        <w:rPr>
          <w:rFonts w:eastAsia="方正仿宋_GBK"/>
          <w:color w:val="000000"/>
          <w:kern w:val="0"/>
          <w:sz w:val="32"/>
          <w:szCs w:val="32"/>
        </w:rPr>
        <w:t>。</w:t>
      </w:r>
    </w:p>
    <w:p>
      <w:pPr>
        <w:widowControl/>
        <w:shd w:val="clear" w:color="auto" w:fill="FFFFFF"/>
        <w:spacing w:line="520" w:lineRule="exact"/>
        <w:ind w:firstLine="645"/>
        <w:rPr>
          <w:rFonts w:eastAsia="方正仿宋_GBK"/>
          <w:sz w:val="32"/>
          <w:szCs w:val="32"/>
        </w:rPr>
      </w:pPr>
      <w:r>
        <w:rPr>
          <w:rFonts w:eastAsia="方正仿宋_GBK"/>
          <w:sz w:val="32"/>
          <w:szCs w:val="32"/>
        </w:rPr>
        <w:t>计算机应用基础知识实作测试的考试范围：基础知识、 word、excel等相关内容。</w:t>
      </w:r>
    </w:p>
    <w:p>
      <w:pPr>
        <w:spacing w:line="560" w:lineRule="exact"/>
        <w:ind w:firstLine="562"/>
        <w:rPr>
          <w:rFonts w:eastAsia="方正仿宋_GBK"/>
          <w:sz w:val="32"/>
          <w:szCs w:val="32"/>
        </w:rPr>
      </w:pPr>
      <w:r>
        <w:rPr>
          <w:rFonts w:eastAsia="方正仿宋_GBK"/>
          <w:sz w:val="32"/>
          <w:szCs w:val="32"/>
        </w:rPr>
        <w:t>凡有一科考试成绩为无效成绩的，不计算该考生的笔试成绩。</w:t>
      </w:r>
    </w:p>
    <w:p>
      <w:pPr>
        <w:spacing w:line="594" w:lineRule="exact"/>
        <w:ind w:firstLine="482" w:firstLineChars="150"/>
        <w:jc w:val="left"/>
        <w:rPr>
          <w:rFonts w:eastAsia="方正仿宋_GBK"/>
          <w:b/>
          <w:sz w:val="32"/>
          <w:szCs w:val="32"/>
        </w:rPr>
      </w:pPr>
      <w:r>
        <w:rPr>
          <w:rFonts w:hint="eastAsia" w:eastAsia="方正仿宋_GBK"/>
          <w:b/>
          <w:sz w:val="32"/>
          <w:szCs w:val="32"/>
        </w:rPr>
        <w:t>（二）面试</w:t>
      </w:r>
    </w:p>
    <w:p>
      <w:pPr>
        <w:spacing w:line="594" w:lineRule="exact"/>
        <w:ind w:firstLine="640" w:firstLineChars="200"/>
        <w:jc w:val="left"/>
        <w:rPr>
          <w:rFonts w:eastAsia="方正仿宋_GBK"/>
          <w:sz w:val="32"/>
          <w:szCs w:val="32"/>
        </w:rPr>
      </w:pPr>
      <w:r>
        <w:rPr>
          <w:rFonts w:hint="eastAsia" w:eastAsia="方正仿宋_GBK"/>
          <w:sz w:val="32"/>
          <w:szCs w:val="32"/>
        </w:rPr>
        <w:t>面试时间及地点：具体时间和地点另行通知。</w:t>
      </w:r>
    </w:p>
    <w:p>
      <w:pPr>
        <w:spacing w:line="594" w:lineRule="exact"/>
        <w:ind w:firstLine="640" w:firstLineChars="200"/>
        <w:rPr>
          <w:rFonts w:eastAsia="方正仿宋_GBK"/>
          <w:sz w:val="32"/>
          <w:szCs w:val="32"/>
        </w:rPr>
      </w:pPr>
      <w:r>
        <w:rPr>
          <w:rFonts w:hint="eastAsia" w:eastAsia="方正仿宋_GBK"/>
          <w:sz w:val="32"/>
          <w:szCs w:val="32"/>
        </w:rPr>
        <w:t>面试比例：按招聘岗位人数1:3的比例，按笔试总成绩从高分到低分依次确定参加面试的人员，</w:t>
      </w:r>
      <w:r>
        <w:rPr>
          <w:rFonts w:eastAsia="方正仿宋_GBK"/>
          <w:color w:val="000000"/>
          <w:sz w:val="32"/>
          <w:szCs w:val="32"/>
        </w:rPr>
        <w:t>若最后一名面试人选笔试成绩出现并列的情况，则均进入面试</w:t>
      </w:r>
      <w:r>
        <w:rPr>
          <w:rFonts w:hint="eastAsia" w:eastAsia="方正仿宋_GBK"/>
          <w:sz w:val="32"/>
          <w:szCs w:val="32"/>
        </w:rPr>
        <w:t>；面试人数达不到规定比例的，可减少招聘名额或取消招聘名额。</w:t>
      </w:r>
    </w:p>
    <w:p>
      <w:pPr>
        <w:spacing w:line="594" w:lineRule="exact"/>
        <w:ind w:firstLine="640" w:firstLineChars="200"/>
        <w:jc w:val="left"/>
        <w:rPr>
          <w:rFonts w:eastAsia="方正仿宋_GBK"/>
          <w:sz w:val="32"/>
          <w:szCs w:val="32"/>
        </w:rPr>
      </w:pPr>
      <w:r>
        <w:rPr>
          <w:rFonts w:hint="eastAsia" w:eastAsia="方正仿宋_GBK"/>
          <w:sz w:val="32"/>
          <w:szCs w:val="32"/>
        </w:rPr>
        <w:t>面试方式及分值：面试为结构化面试，满分为100分，面试成绩当场公布。</w:t>
      </w:r>
    </w:p>
    <w:p>
      <w:pPr>
        <w:widowControl/>
        <w:shd w:val="clear" w:color="auto" w:fill="FFFFFF"/>
        <w:spacing w:line="560" w:lineRule="exact"/>
        <w:ind w:firstLine="640" w:firstLineChars="200"/>
        <w:jc w:val="left"/>
        <w:rPr>
          <w:rFonts w:eastAsia="方正仿宋_GBK"/>
          <w:sz w:val="32"/>
          <w:szCs w:val="32"/>
        </w:rPr>
      </w:pPr>
      <w:r>
        <w:rPr>
          <w:rFonts w:eastAsia="方正仿宋_GBK"/>
          <w:color w:val="000000"/>
          <w:kern w:val="0"/>
          <w:sz w:val="32"/>
          <w:szCs w:val="32"/>
          <w:shd w:val="clear" w:color="auto" w:fill="FFFFFF"/>
        </w:rPr>
        <w:t>笔试成绩的计算方法：笔试成绩=《综合知识》成绩×25%+计算机应用基础知识实作测试成绩×25%。</w:t>
      </w:r>
    </w:p>
    <w:p>
      <w:pPr>
        <w:widowControl/>
        <w:shd w:val="clear" w:color="auto" w:fill="FFFFFF"/>
        <w:spacing w:line="560" w:lineRule="exact"/>
        <w:ind w:firstLine="640" w:firstLineChars="200"/>
        <w:jc w:val="left"/>
        <w:rPr>
          <w:rFonts w:eastAsia="方正仿宋_GBK"/>
          <w:sz w:val="32"/>
          <w:szCs w:val="32"/>
        </w:rPr>
      </w:pPr>
      <w:r>
        <w:rPr>
          <w:rFonts w:eastAsia="方正仿宋_GBK"/>
          <w:color w:val="000000"/>
          <w:kern w:val="0"/>
          <w:sz w:val="32"/>
          <w:szCs w:val="32"/>
          <w:shd w:val="clear" w:color="auto" w:fill="FFFFFF"/>
        </w:rPr>
        <w:t>总成绩的计算方法：</w:t>
      </w:r>
      <w:r>
        <w:rPr>
          <w:rFonts w:hint="eastAsia" w:eastAsia="方正仿宋_GBK"/>
          <w:kern w:val="0"/>
          <w:sz w:val="32"/>
          <w:szCs w:val="32"/>
          <w:shd w:val="clear" w:color="auto" w:fill="FFFFFF"/>
        </w:rPr>
        <w:t>笔试面试</w:t>
      </w:r>
      <w:r>
        <w:rPr>
          <w:rFonts w:eastAsia="方正仿宋_GBK"/>
          <w:kern w:val="0"/>
          <w:sz w:val="32"/>
          <w:szCs w:val="32"/>
          <w:shd w:val="clear" w:color="auto" w:fill="FFFFFF"/>
        </w:rPr>
        <w:t>总成绩=笔试成绩+面试成绩×50%。</w:t>
      </w:r>
    </w:p>
    <w:p>
      <w:pPr>
        <w:spacing w:line="594" w:lineRule="exact"/>
        <w:ind w:firstLine="640" w:firstLineChars="200"/>
        <w:jc w:val="left"/>
        <w:rPr>
          <w:rFonts w:eastAsia="方正仿宋_GBK"/>
          <w:sz w:val="32"/>
          <w:szCs w:val="32"/>
        </w:rPr>
      </w:pPr>
      <w:r>
        <w:rPr>
          <w:rFonts w:hint="eastAsia" w:eastAsia="方正仿宋_GBK"/>
          <w:sz w:val="32"/>
          <w:szCs w:val="32"/>
        </w:rPr>
        <w:t>笔试成绩、面试人员名单、</w:t>
      </w:r>
      <w:r>
        <w:rPr>
          <w:rFonts w:hint="eastAsia" w:eastAsia="方正仿宋_GBK"/>
          <w:kern w:val="0"/>
          <w:sz w:val="32"/>
          <w:szCs w:val="32"/>
          <w:shd w:val="clear" w:color="auto" w:fill="FFFFFF"/>
        </w:rPr>
        <w:t>笔试面试</w:t>
      </w:r>
      <w:r>
        <w:rPr>
          <w:rFonts w:hint="eastAsia" w:eastAsia="方正仿宋_GBK"/>
          <w:sz w:val="32"/>
          <w:szCs w:val="32"/>
        </w:rPr>
        <w:t>总成绩和体检人员名单在巴南人才网公布。</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六、体检、考察和公示</w:t>
      </w:r>
    </w:p>
    <w:p>
      <w:pPr>
        <w:spacing w:line="560" w:lineRule="exact"/>
        <w:ind w:firstLine="643" w:firstLineChars="200"/>
        <w:rPr>
          <w:rFonts w:eastAsia="方正仿宋_GBK"/>
          <w:b/>
          <w:sz w:val="32"/>
          <w:szCs w:val="32"/>
        </w:rPr>
      </w:pPr>
      <w:r>
        <w:rPr>
          <w:rFonts w:hint="eastAsia" w:eastAsia="方正仿宋_GBK"/>
          <w:b/>
          <w:sz w:val="32"/>
          <w:szCs w:val="32"/>
        </w:rPr>
        <w:t>（一）体检</w:t>
      </w:r>
    </w:p>
    <w:p>
      <w:pPr>
        <w:spacing w:line="560" w:lineRule="exact"/>
        <w:ind w:firstLine="640" w:firstLineChars="200"/>
        <w:rPr>
          <w:rFonts w:hAnsi="方正仿宋_GBK" w:eastAsia="方正仿宋_GBK"/>
          <w:sz w:val="32"/>
          <w:szCs w:val="32"/>
        </w:rPr>
      </w:pPr>
      <w:r>
        <w:rPr>
          <w:rFonts w:hint="eastAsia" w:eastAsia="方正仿宋_GBK"/>
          <w:sz w:val="32"/>
          <w:szCs w:val="32"/>
        </w:rPr>
        <w:t>根据</w:t>
      </w:r>
      <w:r>
        <w:rPr>
          <w:rFonts w:hint="eastAsia" w:eastAsia="方正仿宋_GBK"/>
          <w:kern w:val="0"/>
          <w:sz w:val="32"/>
          <w:szCs w:val="32"/>
          <w:shd w:val="clear" w:color="auto" w:fill="FFFFFF"/>
        </w:rPr>
        <w:t>笔试面试</w:t>
      </w:r>
      <w:r>
        <w:rPr>
          <w:rFonts w:hint="eastAsia" w:eastAsia="方正仿宋_GBK"/>
          <w:sz w:val="32"/>
          <w:szCs w:val="32"/>
        </w:rPr>
        <w:t>总成绩由高分到低分按1:1的比例等额确定体检人员。</w:t>
      </w:r>
      <w:r>
        <w:rPr>
          <w:rFonts w:eastAsia="方正仿宋_GBK"/>
          <w:sz w:val="32"/>
          <w:szCs w:val="32"/>
        </w:rPr>
        <w:t>在确定最后一名体检人选时，若</w:t>
      </w:r>
      <w:r>
        <w:rPr>
          <w:rFonts w:hint="eastAsia" w:eastAsia="方正仿宋_GBK"/>
          <w:sz w:val="32"/>
          <w:szCs w:val="32"/>
        </w:rPr>
        <w:t>笔试面试</w:t>
      </w:r>
      <w:r>
        <w:rPr>
          <w:rFonts w:eastAsia="方正仿宋_GBK"/>
          <w:sz w:val="32"/>
          <w:szCs w:val="32"/>
        </w:rPr>
        <w:t>总成绩出现并列时，</w:t>
      </w:r>
      <w:r>
        <w:rPr>
          <w:rFonts w:hint="eastAsia" w:eastAsia="方正仿宋_GBK"/>
          <w:sz w:val="32"/>
          <w:szCs w:val="32"/>
        </w:rPr>
        <w:t>则以面试成绩高者优先；面试成绩也相同时，以学历高者优先；学历仍相同时，则以加试面试题的方式确定体检人员。</w:t>
      </w:r>
      <w:r>
        <w:rPr>
          <w:rFonts w:hAnsi="方正仿宋_GBK" w:eastAsia="方正仿宋_GBK"/>
          <w:sz w:val="32"/>
          <w:szCs w:val="32"/>
        </w:rPr>
        <w:t>体检人员到贝思特公司指定医院参加体检（体检费用由考生自行承担）。</w:t>
      </w:r>
    </w:p>
    <w:p>
      <w:pPr>
        <w:spacing w:line="560" w:lineRule="exact"/>
        <w:ind w:firstLine="640" w:firstLineChars="200"/>
        <w:rPr>
          <w:rFonts w:eastAsia="方正仿宋_GBK"/>
          <w:sz w:val="32"/>
          <w:szCs w:val="32"/>
        </w:rPr>
      </w:pPr>
      <w:r>
        <w:rPr>
          <w:rFonts w:eastAsia="方正仿宋_GBK"/>
          <w:sz w:val="32"/>
          <w:szCs w:val="32"/>
        </w:rPr>
        <w:t>体检标准参照《关于修订〈公务员录用体检通用标准（试行）及〈公务员录用体检操作手册（试行）〉有关内容的通知》（人社部发〔2016〕140号）等规定执行。</w:t>
      </w:r>
      <w:r>
        <w:rPr>
          <w:rFonts w:hAnsi="方正仿宋_GBK" w:eastAsia="方正仿宋_GBK"/>
          <w:sz w:val="32"/>
          <w:szCs w:val="32"/>
        </w:rPr>
        <w:t>受检人对体检结论有疑议的，可在接到体检结论通知之日起</w:t>
      </w:r>
      <w:r>
        <w:rPr>
          <w:rFonts w:eastAsia="方正仿宋_GBK"/>
          <w:sz w:val="32"/>
          <w:szCs w:val="32"/>
        </w:rPr>
        <w:t>3</w:t>
      </w:r>
      <w:r>
        <w:rPr>
          <w:rFonts w:hAnsi="方正仿宋_GBK" w:eastAsia="方正仿宋_GBK"/>
          <w:sz w:val="32"/>
          <w:szCs w:val="32"/>
        </w:rPr>
        <w:t>日内书面向贝思特公司提出复检申请，由贝思特公司征得</w:t>
      </w:r>
      <w:r>
        <w:rPr>
          <w:rFonts w:hint="eastAsia" w:hAnsi="方正仿宋_GBK" w:eastAsia="方正仿宋_GBK"/>
          <w:sz w:val="32"/>
          <w:szCs w:val="32"/>
        </w:rPr>
        <w:t>莲花街道办事处</w:t>
      </w:r>
      <w:r>
        <w:rPr>
          <w:rFonts w:hAnsi="方正仿宋_GBK" w:eastAsia="方正仿宋_GBK"/>
          <w:sz w:val="32"/>
          <w:szCs w:val="32"/>
        </w:rPr>
        <w:t>同意后到指定医院进行一次复检，体检结果以复检结果为准</w:t>
      </w:r>
      <w:r>
        <w:rPr>
          <w:rFonts w:hint="eastAsia" w:hAnsi="方正仿宋_GBK" w:eastAsia="方正仿宋_GBK"/>
          <w:sz w:val="32"/>
          <w:szCs w:val="32"/>
        </w:rPr>
        <w:t>。</w:t>
      </w:r>
      <w:r>
        <w:rPr>
          <w:rFonts w:hAnsi="方正仿宋_GBK" w:eastAsia="方正仿宋_GBK"/>
          <w:sz w:val="32"/>
          <w:szCs w:val="32"/>
        </w:rPr>
        <w:t>复检费用由考生自行承担。</w:t>
      </w:r>
    </w:p>
    <w:p>
      <w:pPr>
        <w:spacing w:line="560" w:lineRule="exact"/>
        <w:ind w:firstLine="643" w:firstLineChars="200"/>
        <w:rPr>
          <w:rFonts w:eastAsia="方正仿宋_GBK"/>
          <w:b/>
          <w:sz w:val="32"/>
          <w:szCs w:val="32"/>
        </w:rPr>
      </w:pPr>
      <w:r>
        <w:rPr>
          <w:rFonts w:hint="eastAsia" w:eastAsia="方正仿宋_GBK"/>
          <w:b/>
          <w:sz w:val="32"/>
          <w:szCs w:val="32"/>
        </w:rPr>
        <w:t>（二）考察</w:t>
      </w:r>
    </w:p>
    <w:p>
      <w:pPr>
        <w:spacing w:line="560" w:lineRule="exact"/>
        <w:ind w:firstLine="640" w:firstLineChars="200"/>
        <w:rPr>
          <w:rFonts w:eastAsia="方正仿宋_GBK"/>
          <w:sz w:val="32"/>
          <w:szCs w:val="32"/>
        </w:rPr>
      </w:pPr>
      <w:r>
        <w:rPr>
          <w:rFonts w:hint="eastAsia" w:eastAsia="方正仿宋_GBK"/>
          <w:sz w:val="32"/>
          <w:szCs w:val="32"/>
        </w:rPr>
        <w:t>体检合格者，由莲花街道办事处组织考察，主要考察其思想政治表现、道德品质、业务能力、工作实绩等，并对应聘人员资格条件进行复查。</w:t>
      </w:r>
    </w:p>
    <w:p>
      <w:pPr>
        <w:spacing w:line="560" w:lineRule="exact"/>
        <w:ind w:firstLine="643" w:firstLineChars="200"/>
        <w:rPr>
          <w:rFonts w:eastAsia="方正仿宋_GBK"/>
          <w:b/>
          <w:sz w:val="32"/>
          <w:szCs w:val="32"/>
        </w:rPr>
      </w:pPr>
      <w:r>
        <w:rPr>
          <w:rFonts w:hint="eastAsia" w:eastAsia="方正仿宋_GBK"/>
          <w:b/>
          <w:sz w:val="32"/>
          <w:szCs w:val="32"/>
        </w:rPr>
        <w:t>（三）公示</w:t>
      </w:r>
    </w:p>
    <w:p>
      <w:pPr>
        <w:spacing w:line="560" w:lineRule="exact"/>
        <w:ind w:firstLine="640" w:firstLineChars="200"/>
        <w:rPr>
          <w:rFonts w:eastAsia="方正仿宋_GBK"/>
          <w:sz w:val="32"/>
          <w:szCs w:val="32"/>
        </w:rPr>
      </w:pPr>
      <w:r>
        <w:rPr>
          <w:rFonts w:hint="eastAsia" w:eastAsia="方正仿宋_GBK"/>
          <w:sz w:val="32"/>
          <w:szCs w:val="32"/>
        </w:rPr>
        <w:t>考察合格的拟聘人员，在莲花街道办事处机关公示栏内进行公示，公示时间为5个工作日。</w:t>
      </w:r>
    </w:p>
    <w:p>
      <w:pPr>
        <w:spacing w:line="560" w:lineRule="exact"/>
        <w:ind w:firstLine="640" w:firstLineChars="200"/>
        <w:rPr>
          <w:rFonts w:eastAsia="方正仿宋_GBK"/>
          <w:sz w:val="32"/>
          <w:szCs w:val="32"/>
        </w:rPr>
      </w:pPr>
      <w:r>
        <w:rPr>
          <w:rFonts w:hint="eastAsia" w:eastAsia="方正仿宋_GBK"/>
          <w:sz w:val="32"/>
          <w:szCs w:val="32"/>
        </w:rPr>
        <w:t>凡因体检、考察、公示不合格以及在公示前考生确认自动放弃资格所出现的缺额，在应聘参考人员中按笔试面试总成绩从高分到低分依次递补。</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七、聘用及工资待遇</w:t>
      </w:r>
    </w:p>
    <w:p>
      <w:pPr>
        <w:spacing w:line="560" w:lineRule="exact"/>
        <w:ind w:firstLine="643" w:firstLineChars="200"/>
        <w:rPr>
          <w:rFonts w:eastAsia="方正仿宋_GBK"/>
          <w:b/>
          <w:sz w:val="32"/>
          <w:szCs w:val="32"/>
        </w:rPr>
      </w:pPr>
      <w:r>
        <w:rPr>
          <w:rFonts w:hint="eastAsia" w:eastAsia="方正仿宋_GBK"/>
          <w:b/>
          <w:sz w:val="32"/>
          <w:szCs w:val="32"/>
        </w:rPr>
        <w:t>（一）聘用</w:t>
      </w:r>
    </w:p>
    <w:p>
      <w:pPr>
        <w:spacing w:line="594" w:lineRule="exact"/>
        <w:ind w:firstLine="640" w:firstLineChars="200"/>
        <w:rPr>
          <w:rFonts w:eastAsia="方正仿宋_GBK"/>
          <w:sz w:val="32"/>
          <w:szCs w:val="32"/>
        </w:rPr>
      </w:pPr>
      <w:r>
        <w:rPr>
          <w:rFonts w:eastAsia="方正仿宋_GBK"/>
          <w:color w:val="000000"/>
          <w:sz w:val="32"/>
          <w:szCs w:val="32"/>
        </w:rPr>
        <w:t>经公示无异议或经核实不影响聘用的人员，</w:t>
      </w:r>
      <w:r>
        <w:rPr>
          <w:rFonts w:eastAsia="方正仿宋_GBK"/>
          <w:sz w:val="32"/>
          <w:szCs w:val="32"/>
        </w:rPr>
        <w:t>由</w:t>
      </w:r>
      <w:r>
        <w:rPr>
          <w:rFonts w:hint="eastAsia" w:eastAsia="方正仿宋_GBK"/>
          <w:sz w:val="32"/>
          <w:szCs w:val="32"/>
        </w:rPr>
        <w:t>莲花</w:t>
      </w:r>
      <w:r>
        <w:rPr>
          <w:rFonts w:eastAsia="方正仿宋_GBK"/>
          <w:sz w:val="32"/>
          <w:szCs w:val="32"/>
        </w:rPr>
        <w:t>街道办事处分配到</w:t>
      </w:r>
      <w:r>
        <w:rPr>
          <w:rFonts w:hint="eastAsia" w:eastAsia="方正仿宋_GBK"/>
          <w:sz w:val="32"/>
          <w:szCs w:val="32"/>
        </w:rPr>
        <w:t>村（</w:t>
      </w:r>
      <w:r>
        <w:rPr>
          <w:rFonts w:eastAsia="方正仿宋_GBK"/>
          <w:sz w:val="32"/>
          <w:szCs w:val="32"/>
        </w:rPr>
        <w:t>社区</w:t>
      </w:r>
      <w:r>
        <w:rPr>
          <w:rFonts w:hint="eastAsia" w:eastAsia="方正仿宋_GBK"/>
          <w:sz w:val="32"/>
          <w:szCs w:val="32"/>
        </w:rPr>
        <w:t>）</w:t>
      </w:r>
      <w:r>
        <w:rPr>
          <w:rFonts w:eastAsia="方正仿宋_GBK"/>
          <w:sz w:val="32"/>
          <w:szCs w:val="32"/>
        </w:rPr>
        <w:t>工作，</w:t>
      </w:r>
      <w:r>
        <w:rPr>
          <w:rFonts w:eastAsia="方正仿宋_GBK"/>
          <w:color w:val="000000"/>
          <w:kern w:val="0"/>
          <w:sz w:val="32"/>
          <w:szCs w:val="32"/>
          <w:shd w:val="clear" w:color="auto" w:fill="FFFFFF"/>
        </w:rPr>
        <w:t>并纳入</w:t>
      </w:r>
      <w:r>
        <w:rPr>
          <w:rFonts w:hint="eastAsia" w:eastAsia="方正仿宋_GBK"/>
          <w:sz w:val="32"/>
          <w:szCs w:val="32"/>
        </w:rPr>
        <w:t>村（</w:t>
      </w:r>
      <w:r>
        <w:rPr>
          <w:rFonts w:eastAsia="方正仿宋_GBK"/>
          <w:sz w:val="32"/>
          <w:szCs w:val="32"/>
        </w:rPr>
        <w:t>社区</w:t>
      </w:r>
      <w:r>
        <w:rPr>
          <w:rFonts w:hint="eastAsia" w:eastAsia="方正仿宋_GBK"/>
          <w:sz w:val="32"/>
          <w:szCs w:val="32"/>
        </w:rPr>
        <w:t>）</w:t>
      </w:r>
      <w:r>
        <w:rPr>
          <w:rFonts w:eastAsia="方正仿宋_GBK"/>
          <w:color w:val="000000"/>
          <w:kern w:val="0"/>
          <w:sz w:val="32"/>
          <w:szCs w:val="32"/>
          <w:shd w:val="clear" w:color="auto" w:fill="FFFFFF"/>
        </w:rPr>
        <w:t>专职工作者管理。</w:t>
      </w:r>
      <w:r>
        <w:rPr>
          <w:rFonts w:hint="eastAsia" w:eastAsia="方正仿宋_GBK"/>
          <w:sz w:val="32"/>
          <w:szCs w:val="32"/>
        </w:rPr>
        <w:t>新聘用人员试用期3个月，试用期满并经考核合格的，正式聘用为街道</w:t>
      </w:r>
      <w:r>
        <w:rPr>
          <w:rFonts w:hint="eastAsia" w:eastAsia="方正仿宋_GBK"/>
          <w:kern w:val="0"/>
          <w:sz w:val="32"/>
          <w:szCs w:val="32"/>
          <w:shd w:val="clear" w:color="auto" w:fill="FFFFFF"/>
        </w:rPr>
        <w:t>村（社区）专职干部</w:t>
      </w:r>
      <w:r>
        <w:rPr>
          <w:rFonts w:hint="eastAsia" w:eastAsia="方正仿宋_GBK"/>
          <w:sz w:val="32"/>
          <w:szCs w:val="32"/>
        </w:rPr>
        <w:t>。试用期内发现有隐瞒病史等不符合招聘条件或试用期满经考核不合格的，取消聘用资格。</w:t>
      </w:r>
    </w:p>
    <w:p>
      <w:pPr>
        <w:spacing w:line="594" w:lineRule="exact"/>
        <w:ind w:firstLine="643" w:firstLineChars="200"/>
        <w:rPr>
          <w:rFonts w:eastAsia="方正仿宋_GBK"/>
          <w:b/>
          <w:sz w:val="32"/>
          <w:szCs w:val="32"/>
        </w:rPr>
      </w:pPr>
      <w:r>
        <w:rPr>
          <w:rFonts w:hint="eastAsia" w:eastAsia="方正仿宋_GBK"/>
          <w:b/>
          <w:sz w:val="32"/>
          <w:szCs w:val="32"/>
        </w:rPr>
        <w:t>（二）待遇</w:t>
      </w:r>
      <w:r>
        <w:rPr>
          <w:rFonts w:eastAsia="方正仿宋_GBK"/>
          <w:b/>
          <w:sz w:val="32"/>
          <w:szCs w:val="32"/>
        </w:rPr>
        <w:t xml:space="preserve"> </w:t>
      </w:r>
    </w:p>
    <w:p>
      <w:pPr>
        <w:spacing w:line="560" w:lineRule="exact"/>
        <w:ind w:firstLine="640" w:firstLineChars="200"/>
        <w:rPr>
          <w:rFonts w:eastAsia="方正仿宋_GBK"/>
          <w:b/>
          <w:sz w:val="32"/>
          <w:szCs w:val="32"/>
        </w:rPr>
      </w:pPr>
      <w:r>
        <w:rPr>
          <w:rFonts w:hint="eastAsia" w:eastAsia="方正仿宋_GBK"/>
          <w:kern w:val="0"/>
          <w:sz w:val="32"/>
          <w:szCs w:val="32"/>
          <w:shd w:val="clear" w:color="auto" w:fill="FFFFFF"/>
        </w:rPr>
        <w:t>村（社区）专职干部</w:t>
      </w:r>
      <w:r>
        <w:rPr>
          <w:rFonts w:eastAsia="方正仿宋_GBK"/>
          <w:sz w:val="32"/>
          <w:szCs w:val="32"/>
        </w:rPr>
        <w:t>聘用期间（含试用期）的工资标准</w:t>
      </w:r>
      <w:r>
        <w:rPr>
          <w:rFonts w:hint="eastAsia" w:eastAsia="方正仿宋_GBK"/>
          <w:sz w:val="32"/>
          <w:szCs w:val="32"/>
        </w:rPr>
        <w:t>按照相关政策执行</w:t>
      </w:r>
      <w:r>
        <w:rPr>
          <w:rFonts w:eastAsia="方正仿宋_GBK"/>
          <w:sz w:val="32"/>
          <w:szCs w:val="32"/>
        </w:rPr>
        <w:t>。</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八、纪律要求</w:t>
      </w:r>
    </w:p>
    <w:p>
      <w:pPr>
        <w:spacing w:line="594" w:lineRule="exact"/>
        <w:ind w:firstLine="640" w:firstLineChars="200"/>
        <w:rPr>
          <w:rFonts w:eastAsia="方正仿宋_GBK"/>
          <w:sz w:val="32"/>
          <w:szCs w:val="32"/>
        </w:rPr>
      </w:pPr>
      <w:r>
        <w:rPr>
          <w:rFonts w:hint="eastAsia" w:eastAsia="方正仿宋_GBK"/>
          <w:sz w:val="32"/>
          <w:szCs w:val="32"/>
        </w:rPr>
        <w:t>公开招聘村（社区）专职干部是加强街道管理、服务能力，推进村（社区）建设的一项重要措施，是提高村（社区）专职干部素质的重要手段，是一项十分严肃的工作。有关单位、考生及工作人员必须严格遵守人事工作纪律，自觉接受监督，严禁弄虚作假、徇私舞弊。若有违反规定或弄虚作假者，一经查实取消其聘用资格，并追究当事人及相关责任人的责任。</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九、其他事宜</w:t>
      </w:r>
    </w:p>
    <w:p>
      <w:pPr>
        <w:spacing w:line="594" w:lineRule="exact"/>
        <w:ind w:firstLine="640" w:firstLineChars="200"/>
        <w:rPr>
          <w:rFonts w:eastAsia="方正仿宋_GBK"/>
          <w:sz w:val="32"/>
          <w:szCs w:val="32"/>
        </w:rPr>
      </w:pPr>
      <w:r>
        <w:rPr>
          <w:rFonts w:hint="eastAsia" w:eastAsia="方正仿宋_GBK"/>
          <w:sz w:val="32"/>
          <w:szCs w:val="32"/>
        </w:rPr>
        <w:t>本次公开招聘不举办也不委托任何机构举办考试辅导培训班。目前社会上出现的任何以公开招聘考试命题组、培训机构等名义举办的辅导班、辅导网站或发行的出版物，均与本次公开招聘无关。</w:t>
      </w:r>
    </w:p>
    <w:p>
      <w:pPr>
        <w:spacing w:line="594" w:lineRule="exact"/>
        <w:ind w:left="580" w:leftChars="200" w:hanging="160" w:hangingChars="50"/>
        <w:rPr>
          <w:rFonts w:eastAsia="方正仿宋_GBK"/>
          <w:sz w:val="32"/>
          <w:szCs w:val="32"/>
        </w:rPr>
      </w:pPr>
      <w:r>
        <w:rPr>
          <w:rFonts w:eastAsia="方正仿宋_GBK"/>
          <w:sz w:val="32"/>
          <w:szCs w:val="32"/>
        </w:rPr>
        <w:br w:type="textWrapping"/>
      </w:r>
      <w:r>
        <w:rPr>
          <w:rFonts w:hint="eastAsia" w:eastAsia="方正仿宋_GBK"/>
          <w:sz w:val="32"/>
          <w:szCs w:val="32"/>
        </w:rPr>
        <w:t>本简章由</w:t>
      </w:r>
      <w:r>
        <w:rPr>
          <w:rFonts w:hint="eastAsia" w:eastAsia="方正仿宋_GBK"/>
          <w:kern w:val="0"/>
          <w:sz w:val="32"/>
          <w:szCs w:val="32"/>
          <w:shd w:val="clear" w:color="auto" w:fill="FFFFFF"/>
        </w:rPr>
        <w:t>重庆市</w:t>
      </w:r>
      <w:r>
        <w:rPr>
          <w:rFonts w:hint="eastAsia" w:eastAsia="方正仿宋_GBK"/>
          <w:sz w:val="32"/>
          <w:szCs w:val="32"/>
        </w:rPr>
        <w:t>巴南区人民政府莲花街道办事处负责解释。</w:t>
      </w:r>
    </w:p>
    <w:p>
      <w:pPr>
        <w:spacing w:line="594" w:lineRule="exact"/>
        <w:ind w:firstLine="640" w:firstLineChars="200"/>
        <w:rPr>
          <w:rFonts w:eastAsia="方正仿宋_GBK"/>
          <w:sz w:val="32"/>
          <w:szCs w:val="32"/>
        </w:rPr>
      </w:pPr>
    </w:p>
    <w:p>
      <w:pPr>
        <w:widowControl/>
        <w:shd w:val="clear" w:color="auto" w:fill="FFFFFF"/>
        <w:spacing w:line="520" w:lineRule="exact"/>
        <w:jc w:val="left"/>
        <w:rPr>
          <w:rFonts w:eastAsia="方正仿宋_GBK"/>
          <w:kern w:val="0"/>
          <w:sz w:val="32"/>
          <w:szCs w:val="32"/>
          <w:shd w:val="clear" w:color="auto" w:fill="FFFFFF"/>
        </w:rPr>
      </w:pPr>
    </w:p>
    <w:p>
      <w:pPr>
        <w:spacing w:line="594" w:lineRule="exact"/>
        <w:ind w:left="1760" w:hanging="1760" w:hangingChars="550"/>
        <w:rPr>
          <w:rFonts w:eastAsia="方正仿宋_GBK"/>
          <w:kern w:val="0"/>
          <w:sz w:val="32"/>
          <w:szCs w:val="32"/>
          <w:shd w:val="clear" w:color="auto" w:fill="FFFFFF"/>
        </w:rPr>
      </w:pPr>
      <w:r>
        <w:rPr>
          <w:rFonts w:eastAsia="方正仿宋_GBK"/>
          <w:kern w:val="0"/>
          <w:sz w:val="32"/>
          <w:szCs w:val="32"/>
          <w:shd w:val="clear" w:color="auto" w:fill="FFFFFF"/>
        </w:rPr>
        <w:t> </w:t>
      </w:r>
      <w:r>
        <w:rPr>
          <w:rFonts w:hint="eastAsia" w:eastAsia="方正仿宋_GBK"/>
          <w:kern w:val="0"/>
          <w:sz w:val="32"/>
          <w:szCs w:val="32"/>
          <w:shd w:val="clear" w:color="auto" w:fill="FFFFFF"/>
        </w:rPr>
        <w:t xml:space="preserve">    </w:t>
      </w:r>
      <w:r>
        <w:rPr>
          <w:rFonts w:eastAsia="方正仿宋_GBK"/>
          <w:kern w:val="0"/>
          <w:sz w:val="32"/>
          <w:szCs w:val="32"/>
          <w:shd w:val="clear" w:color="auto" w:fill="FFFFFF"/>
        </w:rPr>
        <w:t>附件：1.</w:t>
      </w:r>
      <w:r>
        <w:rPr>
          <w:rFonts w:hint="eastAsia" w:eastAsia="方正仿宋_GBK"/>
          <w:kern w:val="0"/>
          <w:sz w:val="32"/>
          <w:szCs w:val="32"/>
          <w:shd w:val="clear" w:color="auto" w:fill="FFFFFF"/>
        </w:rPr>
        <w:t>重庆市巴南区人民政府莲花街道办事处</w:t>
      </w:r>
      <w:r>
        <w:rPr>
          <w:rFonts w:eastAsia="方正仿宋_GBK"/>
          <w:kern w:val="0"/>
          <w:sz w:val="32"/>
          <w:szCs w:val="32"/>
          <w:shd w:val="clear" w:color="auto" w:fill="FFFFFF"/>
        </w:rPr>
        <w:t>2020年公开招聘</w:t>
      </w:r>
      <w:r>
        <w:rPr>
          <w:rFonts w:hint="eastAsia" w:eastAsia="方正仿宋_GBK"/>
          <w:kern w:val="0"/>
          <w:sz w:val="32"/>
          <w:szCs w:val="32"/>
          <w:shd w:val="clear" w:color="auto" w:fill="FFFFFF"/>
        </w:rPr>
        <w:t>村（社区）专职干部</w:t>
      </w:r>
      <w:r>
        <w:rPr>
          <w:rFonts w:eastAsia="方正仿宋_GBK"/>
          <w:kern w:val="0"/>
          <w:sz w:val="32"/>
          <w:szCs w:val="32"/>
          <w:shd w:val="clear" w:color="auto" w:fill="FFFFFF"/>
        </w:rPr>
        <w:t>岗位一览表</w:t>
      </w:r>
    </w:p>
    <w:p>
      <w:pPr>
        <w:widowControl/>
        <w:shd w:val="clear" w:color="auto" w:fill="FFFFFF"/>
        <w:spacing w:line="520" w:lineRule="exact"/>
        <w:ind w:left="1697" w:leftChars="499" w:hanging="649" w:hangingChars="203"/>
        <w:rPr>
          <w:rFonts w:eastAsia="方正仿宋_GBK"/>
          <w:kern w:val="0"/>
          <w:sz w:val="32"/>
          <w:szCs w:val="32"/>
          <w:shd w:val="clear" w:color="auto" w:fill="FFFFFF"/>
        </w:rPr>
      </w:pPr>
      <w:r>
        <w:rPr>
          <w:rFonts w:hint="eastAsia" w:eastAsia="方正仿宋_GBK"/>
          <w:kern w:val="0"/>
          <w:sz w:val="32"/>
          <w:szCs w:val="32"/>
          <w:shd w:val="clear" w:color="auto" w:fill="FFFFFF"/>
        </w:rPr>
        <w:t xml:space="preserve">    </w:t>
      </w:r>
      <w:r>
        <w:rPr>
          <w:rFonts w:eastAsia="方正仿宋_GBK"/>
          <w:kern w:val="0"/>
          <w:sz w:val="32"/>
          <w:szCs w:val="32"/>
          <w:shd w:val="clear" w:color="auto" w:fill="FFFFFF"/>
        </w:rPr>
        <w:t>2.</w:t>
      </w:r>
      <w:r>
        <w:rPr>
          <w:rFonts w:hint="eastAsia" w:eastAsia="方正仿宋_GBK"/>
          <w:kern w:val="0"/>
          <w:sz w:val="32"/>
          <w:szCs w:val="32"/>
          <w:shd w:val="clear" w:color="auto" w:fill="FFFFFF"/>
        </w:rPr>
        <w:t>重庆市巴南区人民政府莲花街道办事处</w:t>
      </w:r>
      <w:r>
        <w:rPr>
          <w:rFonts w:eastAsia="方正仿宋_GBK"/>
          <w:kern w:val="0"/>
          <w:sz w:val="32"/>
          <w:szCs w:val="32"/>
          <w:shd w:val="clear" w:color="auto" w:fill="FFFFFF"/>
        </w:rPr>
        <w:t>公开</w:t>
      </w:r>
      <w:r>
        <w:rPr>
          <w:rFonts w:hint="eastAsia" w:eastAsia="方正仿宋_GBK"/>
          <w:kern w:val="0"/>
          <w:sz w:val="32"/>
          <w:szCs w:val="32"/>
          <w:shd w:val="clear" w:color="auto" w:fill="FFFFFF"/>
        </w:rPr>
        <w:t>招</w:t>
      </w:r>
      <w:r>
        <w:rPr>
          <w:rFonts w:eastAsia="方正仿宋_GBK"/>
          <w:kern w:val="0"/>
          <w:sz w:val="32"/>
          <w:szCs w:val="32"/>
          <w:shd w:val="clear" w:color="auto" w:fill="FFFFFF"/>
        </w:rPr>
        <w:t>聘</w:t>
      </w:r>
      <w:r>
        <w:rPr>
          <w:rFonts w:hint="eastAsia" w:eastAsia="方正仿宋_GBK"/>
          <w:kern w:val="0"/>
          <w:sz w:val="32"/>
          <w:szCs w:val="32"/>
          <w:shd w:val="clear" w:color="auto" w:fill="FFFFFF"/>
        </w:rPr>
        <w:t>村（社区）专职干部</w:t>
      </w:r>
      <w:r>
        <w:rPr>
          <w:rFonts w:eastAsia="方正仿宋_GBK"/>
          <w:kern w:val="0"/>
          <w:sz w:val="32"/>
          <w:szCs w:val="32"/>
          <w:shd w:val="clear" w:color="auto" w:fill="FFFFFF"/>
        </w:rPr>
        <w:t>报名表</w:t>
      </w: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jc w:val="center"/>
        <w:rPr>
          <w:rFonts w:eastAsia="方正仿宋_GBK"/>
          <w:sz w:val="32"/>
          <w:szCs w:val="32"/>
        </w:rPr>
      </w:pPr>
      <w:r>
        <w:rPr>
          <w:rFonts w:hint="eastAsia" w:eastAsia="方正仿宋_GBK"/>
          <w:sz w:val="32"/>
          <w:szCs w:val="32"/>
        </w:rPr>
        <w:t xml:space="preserve">        重庆市巴南区人民政府莲花街道办事处</w:t>
      </w:r>
    </w:p>
    <w:p>
      <w:pPr>
        <w:spacing w:line="594" w:lineRule="exact"/>
        <w:ind w:firstLine="640" w:firstLineChars="200"/>
        <w:jc w:val="center"/>
        <w:rPr>
          <w:rFonts w:eastAsia="方正仿宋_GBK"/>
          <w:sz w:val="32"/>
          <w:szCs w:val="32"/>
        </w:rPr>
        <w:sectPr>
          <w:headerReference r:id="rId3" w:type="default"/>
          <w:footerReference r:id="rId4" w:type="default"/>
          <w:footerReference r:id="rId5" w:type="even"/>
          <w:pgSz w:w="11906" w:h="16838"/>
          <w:pgMar w:top="1440" w:right="1418" w:bottom="1440" w:left="1531" w:header="851" w:footer="992" w:gutter="0"/>
          <w:cols w:space="425" w:num="1"/>
          <w:docGrid w:type="lines" w:linePitch="312" w:charSpace="0"/>
        </w:sectPr>
      </w:pPr>
      <w:r>
        <w:rPr>
          <w:rFonts w:hint="eastAsia" w:eastAsia="方正仿宋_GBK"/>
          <w:sz w:val="32"/>
          <w:szCs w:val="32"/>
        </w:rPr>
        <w:t xml:space="preserve">        2020年10月</w:t>
      </w:r>
      <w:r>
        <w:rPr>
          <w:rFonts w:hint="eastAsia" w:eastAsia="方正仿宋_GBK"/>
          <w:sz w:val="32"/>
          <w:szCs w:val="32"/>
          <w:lang w:val="en-US" w:eastAsia="zh-CN"/>
        </w:rPr>
        <w:t>14</w:t>
      </w:r>
      <w:bookmarkStart w:id="0" w:name="_GoBack"/>
      <w:bookmarkEnd w:id="0"/>
      <w:r>
        <w:rPr>
          <w:rFonts w:hint="eastAsia" w:eastAsia="方正仿宋_GBK"/>
          <w:sz w:val="32"/>
          <w:szCs w:val="32"/>
        </w:rPr>
        <w:t>日</w:t>
      </w:r>
    </w:p>
    <w:p>
      <w:pPr>
        <w:spacing w:line="594" w:lineRule="exact"/>
        <w:rPr>
          <w:rFonts w:eastAsia="方正仿宋_GBK"/>
          <w:sz w:val="32"/>
          <w:szCs w:val="28"/>
        </w:rPr>
      </w:pPr>
      <w:r>
        <w:rPr>
          <w:rFonts w:hint="eastAsia" w:eastAsia="方正仿宋_GBK"/>
          <w:sz w:val="32"/>
          <w:szCs w:val="28"/>
        </w:rPr>
        <w:t>附件1：</w:t>
      </w:r>
    </w:p>
    <w:tbl>
      <w:tblPr>
        <w:tblStyle w:val="5"/>
        <w:tblpPr w:leftFromText="180" w:rightFromText="180" w:vertAnchor="text" w:horzAnchor="margin" w:tblpX="-364" w:tblpY="1142"/>
        <w:tblW w:w="15215" w:type="dxa"/>
        <w:tblInd w:w="0" w:type="dxa"/>
        <w:tblLayout w:type="fixed"/>
        <w:tblCellMar>
          <w:top w:w="0" w:type="dxa"/>
          <w:left w:w="108" w:type="dxa"/>
          <w:bottom w:w="0" w:type="dxa"/>
          <w:right w:w="108" w:type="dxa"/>
        </w:tblCellMar>
      </w:tblPr>
      <w:tblGrid>
        <w:gridCol w:w="960"/>
        <w:gridCol w:w="1500"/>
        <w:gridCol w:w="1567"/>
        <w:gridCol w:w="1100"/>
        <w:gridCol w:w="2333"/>
        <w:gridCol w:w="1750"/>
        <w:gridCol w:w="2522"/>
        <w:gridCol w:w="3483"/>
      </w:tblGrid>
      <w:tr>
        <w:tblPrEx>
          <w:tblCellMar>
            <w:top w:w="0" w:type="dxa"/>
            <w:left w:w="108" w:type="dxa"/>
            <w:bottom w:w="0" w:type="dxa"/>
            <w:right w:w="108" w:type="dxa"/>
          </w:tblCellMar>
        </w:tblPrEx>
        <w:trPr>
          <w:trHeight w:val="860" w:hRule="atLeast"/>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招聘单位</w:t>
            </w:r>
          </w:p>
        </w:tc>
        <w:tc>
          <w:tcPr>
            <w:tcW w:w="1567"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招聘岗位</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岗位</w:t>
            </w:r>
          </w:p>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数量</w:t>
            </w:r>
          </w:p>
        </w:tc>
        <w:tc>
          <w:tcPr>
            <w:tcW w:w="66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相关要求</w:t>
            </w:r>
          </w:p>
        </w:tc>
        <w:tc>
          <w:tcPr>
            <w:tcW w:w="3483" w:type="dxa"/>
            <w:vMerge w:val="restart"/>
            <w:tcBorders>
              <w:top w:val="single" w:color="auto" w:sz="4" w:space="0"/>
              <w:left w:val="single" w:color="auto" w:sz="4" w:space="0"/>
              <w:right w:val="single" w:color="auto" w:sz="4" w:space="0"/>
            </w:tcBorders>
            <w:shd w:val="clear" w:color="auto" w:fill="auto"/>
            <w:vAlign w:val="center"/>
          </w:tcPr>
          <w:p>
            <w:pPr>
              <w:widowControl/>
              <w:spacing w:line="40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备注</w:t>
            </w:r>
          </w:p>
        </w:tc>
      </w:tr>
      <w:tr>
        <w:tblPrEx>
          <w:tblCellMar>
            <w:top w:w="0" w:type="dxa"/>
            <w:left w:w="108" w:type="dxa"/>
            <w:bottom w:w="0" w:type="dxa"/>
            <w:right w:w="108" w:type="dxa"/>
          </w:tblCellMar>
        </w:tblPrEx>
        <w:trPr>
          <w:trHeight w:val="875" w:hRule="atLeast"/>
        </w:trPr>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4"/>
              </w:rPr>
            </w:pP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ascii="方正黑体_GBK" w:hAnsi="方正黑体_GBK" w:eastAsia="方正黑体_GBK" w:cs="方正黑体_GBK"/>
                <w:kern w:val="0"/>
                <w:sz w:val="24"/>
              </w:rPr>
            </w:pPr>
          </w:p>
        </w:tc>
        <w:tc>
          <w:tcPr>
            <w:tcW w:w="1567"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ind w:firstLine="480" w:firstLineChars="200"/>
              <w:jc w:val="center"/>
              <w:rPr>
                <w:rFonts w:ascii="方正黑体_GBK" w:hAnsi="方正黑体_GBK" w:eastAsia="方正黑体_GBK" w:cs="方正黑体_GBK"/>
                <w:kern w:val="0"/>
                <w:sz w:val="24"/>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4"/>
              </w:rPr>
            </w:pPr>
          </w:p>
        </w:tc>
        <w:tc>
          <w:tcPr>
            <w:tcW w:w="233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学历</w:t>
            </w:r>
          </w:p>
        </w:tc>
        <w:tc>
          <w:tcPr>
            <w:tcW w:w="17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专业要求</w:t>
            </w:r>
          </w:p>
        </w:tc>
        <w:tc>
          <w:tcPr>
            <w:tcW w:w="252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年龄</w:t>
            </w:r>
          </w:p>
        </w:tc>
        <w:tc>
          <w:tcPr>
            <w:tcW w:w="3483" w:type="dxa"/>
            <w:vMerge w:val="continue"/>
            <w:tcBorders>
              <w:left w:val="single" w:color="auto" w:sz="4" w:space="0"/>
              <w:bottom w:val="single" w:color="auto" w:sz="4" w:space="0"/>
              <w:right w:val="single" w:color="auto" w:sz="4" w:space="0"/>
            </w:tcBorders>
            <w:vAlign w:val="center"/>
          </w:tcPr>
          <w:p>
            <w:pPr>
              <w:widowControl/>
              <w:spacing w:line="400" w:lineRule="exact"/>
              <w:ind w:firstLine="480" w:firstLineChars="200"/>
              <w:jc w:val="center"/>
              <w:rPr>
                <w:rFonts w:eastAsia="方正仿宋_GBK"/>
                <w:kern w:val="0"/>
                <w:sz w:val="24"/>
              </w:rPr>
            </w:pPr>
          </w:p>
        </w:tc>
      </w:tr>
      <w:tr>
        <w:tblPrEx>
          <w:tblCellMar>
            <w:top w:w="0" w:type="dxa"/>
            <w:left w:w="108" w:type="dxa"/>
            <w:bottom w:w="0" w:type="dxa"/>
            <w:right w:w="108" w:type="dxa"/>
          </w:tblCellMar>
        </w:tblPrEx>
        <w:trPr>
          <w:trHeight w:val="1172"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1</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center"/>
              <w:rPr>
                <w:rFonts w:eastAsia="方正仿宋_GBK"/>
                <w:kern w:val="0"/>
                <w:sz w:val="24"/>
              </w:rPr>
            </w:pPr>
            <w:r>
              <w:rPr>
                <w:rFonts w:hint="eastAsia" w:eastAsia="方正仿宋_GBK"/>
                <w:kern w:val="0"/>
                <w:sz w:val="24"/>
              </w:rPr>
              <w:t>莲花街道办事处</w:t>
            </w: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社区专职干部</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5</w:t>
            </w:r>
          </w:p>
        </w:tc>
        <w:tc>
          <w:tcPr>
            <w:tcW w:w="2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全日制大学本科及以上学历</w:t>
            </w: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不限</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eastAsia="方正仿宋_GBK"/>
                <w:kern w:val="0"/>
                <w:sz w:val="24"/>
              </w:rPr>
            </w:pPr>
            <w:r>
              <w:rPr>
                <w:rFonts w:hint="eastAsia" w:eastAsia="方正仿宋_GBK"/>
                <w:kern w:val="0"/>
                <w:szCs w:val="21"/>
              </w:rPr>
              <w:t>35周岁及以下（1984年10月20日以后出生）</w:t>
            </w:r>
          </w:p>
        </w:tc>
        <w:tc>
          <w:tcPr>
            <w:tcW w:w="3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eastAsia="方正仿宋_GBK"/>
                <w:kern w:val="0"/>
                <w:sz w:val="24"/>
              </w:rPr>
            </w:pPr>
          </w:p>
        </w:tc>
      </w:tr>
      <w:tr>
        <w:tblPrEx>
          <w:tblCellMar>
            <w:top w:w="0" w:type="dxa"/>
            <w:left w:w="108" w:type="dxa"/>
            <w:bottom w:w="0" w:type="dxa"/>
            <w:right w:w="108" w:type="dxa"/>
          </w:tblCellMar>
        </w:tblPrEx>
        <w:trPr>
          <w:trHeight w:val="1271"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2</w:t>
            </w: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jc w:val="left"/>
              <w:rPr>
                <w:rFonts w:eastAsia="方正仿宋_GBK"/>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村专职干部</w:t>
            </w:r>
          </w:p>
        </w:tc>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1</w:t>
            </w:r>
          </w:p>
        </w:tc>
        <w:tc>
          <w:tcPr>
            <w:tcW w:w="23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全日制大学本科及以上学历</w:t>
            </w: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eastAsia="方正仿宋_GBK"/>
                <w:kern w:val="0"/>
                <w:sz w:val="24"/>
              </w:rPr>
            </w:pPr>
            <w:r>
              <w:rPr>
                <w:rFonts w:hint="eastAsia" w:eastAsia="方正仿宋_GBK"/>
                <w:kern w:val="0"/>
                <w:sz w:val="24"/>
              </w:rPr>
              <w:t>不限</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eastAsia="方正仿宋_GBK"/>
                <w:kern w:val="0"/>
                <w:sz w:val="24"/>
              </w:rPr>
            </w:pPr>
            <w:r>
              <w:rPr>
                <w:rFonts w:hint="eastAsia" w:eastAsia="方正仿宋_GBK"/>
                <w:kern w:val="0"/>
                <w:szCs w:val="21"/>
              </w:rPr>
              <w:t>35周岁及以下（1984年10月20日以后出生）</w:t>
            </w:r>
          </w:p>
        </w:tc>
        <w:tc>
          <w:tcPr>
            <w:tcW w:w="3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eastAsia="方正仿宋_GBK"/>
                <w:kern w:val="0"/>
                <w:sz w:val="24"/>
              </w:rPr>
            </w:pPr>
          </w:p>
        </w:tc>
      </w:tr>
    </w:tbl>
    <w:p>
      <w:pPr>
        <w:widowControl/>
        <w:shd w:val="clear" w:color="auto" w:fill="FFFFFF"/>
        <w:spacing w:line="560" w:lineRule="exact"/>
        <w:jc w:val="center"/>
        <w:rPr>
          <w:rFonts w:ascii="方正黑体_GBK" w:hAnsi="方正黑体_GBK" w:eastAsia="方正黑体_GBK" w:cs="方正黑体_GBK"/>
          <w:kern w:val="0"/>
          <w:sz w:val="44"/>
          <w:szCs w:val="44"/>
        </w:rPr>
        <w:sectPr>
          <w:pgSz w:w="16838" w:h="11906" w:orient="landscape"/>
          <w:pgMar w:top="1531" w:right="1440" w:bottom="1417" w:left="1440" w:header="851" w:footer="992" w:gutter="0"/>
          <w:cols w:space="0" w:num="1"/>
          <w:docGrid w:type="lines" w:linePitch="319" w:charSpace="0"/>
        </w:sectPr>
      </w:pPr>
      <w:r>
        <w:rPr>
          <w:rFonts w:hint="eastAsia" w:eastAsia="方正小标宋_GBK"/>
          <w:kern w:val="0"/>
          <w:sz w:val="32"/>
          <w:szCs w:val="32"/>
          <w:shd w:val="clear" w:color="auto" w:fill="FFFFFF"/>
        </w:rPr>
        <w:t>重庆市巴南区人民政府莲花街道办事处</w:t>
      </w:r>
      <w:r>
        <w:rPr>
          <w:rFonts w:eastAsia="方正小标宋_GBK"/>
          <w:kern w:val="0"/>
          <w:sz w:val="32"/>
          <w:szCs w:val="32"/>
          <w:shd w:val="clear" w:color="auto" w:fill="FFFFFF"/>
        </w:rPr>
        <w:t>2020年公开招聘</w:t>
      </w:r>
      <w:r>
        <w:rPr>
          <w:rFonts w:hint="eastAsia" w:eastAsia="方正小标宋_GBK"/>
          <w:kern w:val="0"/>
          <w:sz w:val="32"/>
          <w:szCs w:val="32"/>
          <w:shd w:val="clear" w:color="auto" w:fill="FFFFFF"/>
        </w:rPr>
        <w:t>村（社区）专职干部</w:t>
      </w:r>
      <w:r>
        <w:rPr>
          <w:rFonts w:eastAsia="方正小标宋_GBK"/>
          <w:kern w:val="0"/>
          <w:sz w:val="32"/>
          <w:szCs w:val="32"/>
          <w:shd w:val="clear" w:color="auto" w:fill="FFFFFF"/>
        </w:rPr>
        <w:t>岗位一览</w:t>
      </w:r>
      <w:r>
        <w:rPr>
          <w:rFonts w:hint="eastAsia" w:eastAsia="方正小标宋_GBK"/>
          <w:kern w:val="0"/>
          <w:sz w:val="32"/>
          <w:szCs w:val="32"/>
          <w:shd w:val="clear" w:color="auto" w:fill="FFFFFF"/>
        </w:rPr>
        <w:t>表</w:t>
      </w:r>
    </w:p>
    <w:p>
      <w:pPr>
        <w:widowControl/>
        <w:shd w:val="clear" w:color="auto" w:fill="FFFFFF"/>
        <w:spacing w:line="340" w:lineRule="exact"/>
        <w:jc w:val="left"/>
        <w:rPr>
          <w:rFonts w:eastAsia="方正小标宋_GBK"/>
          <w:kern w:val="0"/>
          <w:sz w:val="32"/>
          <w:szCs w:val="32"/>
          <w:shd w:val="clear" w:color="auto" w:fill="FFFFFF"/>
        </w:rPr>
      </w:pPr>
      <w:r>
        <w:rPr>
          <w:rFonts w:eastAsia="方正仿宋_GBK"/>
          <w:kern w:val="0"/>
          <w:sz w:val="32"/>
          <w:szCs w:val="32"/>
          <w:shd w:val="clear" w:color="auto" w:fill="FFFFFF"/>
        </w:rPr>
        <w:t>附件</w:t>
      </w:r>
      <w:r>
        <w:rPr>
          <w:rFonts w:hint="eastAsia" w:eastAsia="方正仿宋_GBK"/>
          <w:kern w:val="0"/>
          <w:sz w:val="32"/>
          <w:szCs w:val="32"/>
          <w:shd w:val="clear" w:color="auto" w:fill="FFFFFF"/>
        </w:rPr>
        <w:t>2</w:t>
      </w:r>
      <w:r>
        <w:rPr>
          <w:rFonts w:eastAsia="方正小标宋_GBK"/>
          <w:kern w:val="0"/>
          <w:sz w:val="32"/>
          <w:szCs w:val="32"/>
          <w:shd w:val="clear" w:color="auto" w:fill="FFFFFF"/>
        </w:rPr>
        <w:t xml:space="preserve"> </w:t>
      </w:r>
    </w:p>
    <w:p>
      <w:pPr>
        <w:spacing w:line="520" w:lineRule="exact"/>
        <w:jc w:val="center"/>
        <w:rPr>
          <w:rFonts w:eastAsia="方正小标宋_GBK"/>
          <w:sz w:val="36"/>
          <w:szCs w:val="36"/>
        </w:rPr>
      </w:pPr>
      <w:r>
        <w:rPr>
          <w:rFonts w:hint="eastAsia" w:eastAsia="方正小标宋_GBK"/>
          <w:sz w:val="36"/>
          <w:szCs w:val="36"/>
        </w:rPr>
        <w:t>重庆市巴南区人民政府莲花街道办事处</w:t>
      </w:r>
    </w:p>
    <w:p>
      <w:pPr>
        <w:spacing w:line="520" w:lineRule="exact"/>
        <w:jc w:val="center"/>
        <w:rPr>
          <w:rFonts w:eastAsia="方正小标宋_GBK"/>
          <w:sz w:val="36"/>
          <w:szCs w:val="36"/>
        </w:rPr>
      </w:pPr>
      <w:r>
        <w:rPr>
          <w:rFonts w:eastAsia="方正小标宋_GBK"/>
          <w:sz w:val="36"/>
          <w:szCs w:val="36"/>
        </w:rPr>
        <w:t>公开招聘</w:t>
      </w:r>
      <w:r>
        <w:rPr>
          <w:rFonts w:hint="eastAsia" w:eastAsia="方正小标宋_GBK"/>
          <w:sz w:val="36"/>
          <w:szCs w:val="36"/>
        </w:rPr>
        <w:t>村（社区）专职干部</w:t>
      </w:r>
      <w:r>
        <w:rPr>
          <w:rFonts w:eastAsia="方正小标宋_GBK"/>
          <w:sz w:val="36"/>
          <w:szCs w:val="36"/>
        </w:rPr>
        <w:t>报名表</w:t>
      </w:r>
    </w:p>
    <w:p>
      <w:pPr>
        <w:spacing w:line="520" w:lineRule="exact"/>
        <w:jc w:val="center"/>
        <w:rPr>
          <w:rFonts w:eastAsia="方正小标宋_GBK"/>
          <w:sz w:val="36"/>
          <w:szCs w:val="36"/>
        </w:rPr>
      </w:pPr>
    </w:p>
    <w:p>
      <w:pPr>
        <w:spacing w:line="360" w:lineRule="auto"/>
        <w:ind w:firstLine="105" w:firstLineChars="50"/>
        <w:rPr>
          <w:rFonts w:eastAsia="方正小标宋_GBK"/>
          <w:sz w:val="36"/>
          <w:szCs w:val="36"/>
        </w:rPr>
      </w:pPr>
      <w:r>
        <w:rPr>
          <w:rFonts w:hAnsi="宋体"/>
        </w:rPr>
        <w:t>报考岗位</w:t>
      </w:r>
      <w:r>
        <w:rPr>
          <w:rFonts w:hint="eastAsia" w:hAnsi="宋体"/>
        </w:rPr>
        <w:t xml:space="preserve">名称：                                          </w:t>
      </w:r>
      <w:r>
        <w:rPr>
          <w:rFonts w:hAnsi="宋体"/>
        </w:rPr>
        <w:t>报考岗位</w:t>
      </w:r>
      <w:r>
        <w:rPr>
          <w:rFonts w:hint="eastAsia" w:hAnsi="宋体"/>
        </w:rPr>
        <w:t>序号：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77"/>
        <w:gridCol w:w="709"/>
        <w:gridCol w:w="709"/>
        <w:gridCol w:w="142"/>
        <w:gridCol w:w="992"/>
        <w:gridCol w:w="280"/>
        <w:gridCol w:w="570"/>
        <w:gridCol w:w="986"/>
        <w:gridCol w:w="17"/>
        <w:gridCol w:w="839"/>
        <w:gridCol w:w="710"/>
        <w:gridCol w:w="14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82" w:type="dxa"/>
            <w:vAlign w:val="center"/>
          </w:tcPr>
          <w:p>
            <w:pPr>
              <w:jc w:val="center"/>
              <w:rPr>
                <w:rFonts w:ascii="仿宋_GB2312"/>
                <w:sz w:val="22"/>
              </w:rPr>
            </w:pPr>
            <w:r>
              <w:rPr>
                <w:rFonts w:hint="eastAsia" w:ascii="仿宋_GB2312"/>
                <w:sz w:val="22"/>
              </w:rPr>
              <w:t>姓名</w:t>
            </w:r>
          </w:p>
        </w:tc>
        <w:tc>
          <w:tcPr>
            <w:tcW w:w="1086" w:type="dxa"/>
            <w:gridSpan w:val="2"/>
            <w:vAlign w:val="center"/>
          </w:tcPr>
          <w:p>
            <w:pPr>
              <w:jc w:val="center"/>
              <w:rPr>
                <w:rFonts w:ascii="仿宋_GB2312"/>
                <w:sz w:val="22"/>
              </w:rPr>
            </w:pPr>
          </w:p>
        </w:tc>
        <w:tc>
          <w:tcPr>
            <w:tcW w:w="851" w:type="dxa"/>
            <w:gridSpan w:val="2"/>
            <w:vAlign w:val="center"/>
          </w:tcPr>
          <w:p>
            <w:pPr>
              <w:jc w:val="center"/>
              <w:rPr>
                <w:rFonts w:ascii="仿宋_GB2312"/>
                <w:sz w:val="22"/>
              </w:rPr>
            </w:pPr>
            <w:r>
              <w:rPr>
                <w:rFonts w:hint="eastAsia" w:ascii="仿宋_GB2312"/>
                <w:sz w:val="22"/>
              </w:rPr>
              <w:t>性别</w:t>
            </w:r>
          </w:p>
        </w:tc>
        <w:tc>
          <w:tcPr>
            <w:tcW w:w="992" w:type="dxa"/>
            <w:vAlign w:val="center"/>
          </w:tcPr>
          <w:p>
            <w:pPr>
              <w:jc w:val="center"/>
              <w:rPr>
                <w:rFonts w:ascii="仿宋_GB2312"/>
                <w:sz w:val="22"/>
              </w:rPr>
            </w:pPr>
          </w:p>
        </w:tc>
        <w:tc>
          <w:tcPr>
            <w:tcW w:w="850" w:type="dxa"/>
            <w:gridSpan w:val="2"/>
            <w:vAlign w:val="center"/>
          </w:tcPr>
          <w:p>
            <w:pPr>
              <w:jc w:val="center"/>
              <w:rPr>
                <w:rFonts w:ascii="仿宋_GB2312"/>
                <w:sz w:val="22"/>
              </w:rPr>
            </w:pPr>
            <w:r>
              <w:rPr>
                <w:rFonts w:hint="eastAsia" w:ascii="仿宋_GB2312"/>
                <w:sz w:val="22"/>
              </w:rPr>
              <w:t>出生年月</w:t>
            </w:r>
          </w:p>
        </w:tc>
        <w:tc>
          <w:tcPr>
            <w:tcW w:w="986" w:type="dxa"/>
            <w:vAlign w:val="center"/>
          </w:tcPr>
          <w:p>
            <w:pPr>
              <w:jc w:val="center"/>
              <w:rPr>
                <w:rFonts w:ascii="仿宋_GB2312"/>
                <w:sz w:val="22"/>
              </w:rPr>
            </w:pPr>
          </w:p>
        </w:tc>
        <w:tc>
          <w:tcPr>
            <w:tcW w:w="856" w:type="dxa"/>
            <w:gridSpan w:val="2"/>
            <w:vAlign w:val="center"/>
          </w:tcPr>
          <w:p>
            <w:pPr>
              <w:jc w:val="center"/>
              <w:rPr>
                <w:rFonts w:ascii="仿宋_GB2312"/>
                <w:sz w:val="22"/>
              </w:rPr>
            </w:pPr>
            <w:r>
              <w:rPr>
                <w:rFonts w:hint="eastAsia" w:ascii="仿宋_GB2312"/>
                <w:sz w:val="22"/>
              </w:rPr>
              <w:t>年龄</w:t>
            </w:r>
          </w:p>
        </w:tc>
        <w:tc>
          <w:tcPr>
            <w:tcW w:w="859" w:type="dxa"/>
            <w:gridSpan w:val="2"/>
            <w:vAlign w:val="center"/>
          </w:tcPr>
          <w:p>
            <w:pPr>
              <w:jc w:val="center"/>
              <w:rPr>
                <w:rFonts w:ascii="仿宋_GB2312"/>
                <w:sz w:val="22"/>
              </w:rPr>
            </w:pPr>
          </w:p>
        </w:tc>
        <w:tc>
          <w:tcPr>
            <w:tcW w:w="1636" w:type="dxa"/>
            <w:vMerge w:val="restart"/>
            <w:vAlign w:val="center"/>
          </w:tcPr>
          <w:p>
            <w:pPr>
              <w:jc w:val="center"/>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82" w:type="dxa"/>
            <w:vAlign w:val="center"/>
          </w:tcPr>
          <w:p>
            <w:pPr>
              <w:jc w:val="center"/>
              <w:rPr>
                <w:rFonts w:ascii="仿宋_GB2312"/>
                <w:sz w:val="22"/>
              </w:rPr>
            </w:pPr>
            <w:r>
              <w:rPr>
                <w:rFonts w:hint="eastAsia" w:ascii="仿宋_GB2312"/>
                <w:sz w:val="22"/>
              </w:rPr>
              <w:t>民族</w:t>
            </w:r>
          </w:p>
        </w:tc>
        <w:tc>
          <w:tcPr>
            <w:tcW w:w="1086" w:type="dxa"/>
            <w:gridSpan w:val="2"/>
            <w:vAlign w:val="center"/>
          </w:tcPr>
          <w:p>
            <w:pPr>
              <w:jc w:val="center"/>
              <w:rPr>
                <w:rFonts w:ascii="仿宋_GB2312"/>
                <w:sz w:val="22"/>
              </w:rPr>
            </w:pPr>
          </w:p>
        </w:tc>
        <w:tc>
          <w:tcPr>
            <w:tcW w:w="851" w:type="dxa"/>
            <w:gridSpan w:val="2"/>
            <w:vAlign w:val="center"/>
          </w:tcPr>
          <w:p>
            <w:pPr>
              <w:jc w:val="center"/>
              <w:rPr>
                <w:rFonts w:ascii="仿宋_GB2312"/>
                <w:sz w:val="22"/>
              </w:rPr>
            </w:pPr>
            <w:r>
              <w:rPr>
                <w:rFonts w:hint="eastAsia" w:ascii="仿宋_GB2312"/>
                <w:sz w:val="22"/>
              </w:rPr>
              <w:t>政治面貌</w:t>
            </w:r>
          </w:p>
        </w:tc>
        <w:tc>
          <w:tcPr>
            <w:tcW w:w="992" w:type="dxa"/>
            <w:vAlign w:val="center"/>
          </w:tcPr>
          <w:p>
            <w:pPr>
              <w:jc w:val="center"/>
              <w:rPr>
                <w:rFonts w:ascii="仿宋_GB2312"/>
                <w:sz w:val="22"/>
              </w:rPr>
            </w:pPr>
          </w:p>
        </w:tc>
        <w:tc>
          <w:tcPr>
            <w:tcW w:w="850" w:type="dxa"/>
            <w:gridSpan w:val="2"/>
            <w:vAlign w:val="center"/>
          </w:tcPr>
          <w:p>
            <w:pPr>
              <w:jc w:val="center"/>
              <w:rPr>
                <w:rFonts w:ascii="仿宋_GB2312"/>
                <w:sz w:val="22"/>
              </w:rPr>
            </w:pPr>
            <w:r>
              <w:rPr>
                <w:rFonts w:hint="eastAsia" w:ascii="仿宋_GB2312"/>
                <w:sz w:val="22"/>
              </w:rPr>
              <w:t>身份证号</w:t>
            </w:r>
          </w:p>
        </w:tc>
        <w:tc>
          <w:tcPr>
            <w:tcW w:w="2701" w:type="dxa"/>
            <w:gridSpan w:val="5"/>
            <w:vAlign w:val="center"/>
          </w:tcPr>
          <w:p>
            <w:pPr>
              <w:widowControl/>
              <w:jc w:val="center"/>
              <w:rPr>
                <w:rFonts w:ascii="仿宋_GB2312"/>
                <w:sz w:val="22"/>
              </w:rPr>
            </w:pPr>
          </w:p>
        </w:tc>
        <w:tc>
          <w:tcPr>
            <w:tcW w:w="1636" w:type="dxa"/>
            <w:vMerge w:val="continue"/>
            <w:vAlign w:val="center"/>
          </w:tcPr>
          <w:p>
            <w:pPr>
              <w:widowControl/>
              <w:jc w:val="left"/>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82" w:type="dxa"/>
            <w:vAlign w:val="center"/>
          </w:tcPr>
          <w:p>
            <w:pPr>
              <w:jc w:val="center"/>
              <w:rPr>
                <w:rFonts w:ascii="仿宋_GB2312"/>
                <w:sz w:val="22"/>
              </w:rPr>
            </w:pPr>
            <w:r>
              <w:rPr>
                <w:rFonts w:hint="eastAsia" w:ascii="仿宋_GB2312"/>
                <w:sz w:val="22"/>
              </w:rPr>
              <w:t>学历</w:t>
            </w:r>
          </w:p>
        </w:tc>
        <w:tc>
          <w:tcPr>
            <w:tcW w:w="1086" w:type="dxa"/>
            <w:gridSpan w:val="2"/>
            <w:vAlign w:val="center"/>
          </w:tcPr>
          <w:p>
            <w:pPr>
              <w:rPr>
                <w:rFonts w:ascii="仿宋_GB2312"/>
                <w:sz w:val="22"/>
              </w:rPr>
            </w:pPr>
          </w:p>
        </w:tc>
        <w:tc>
          <w:tcPr>
            <w:tcW w:w="851" w:type="dxa"/>
            <w:gridSpan w:val="2"/>
            <w:vAlign w:val="center"/>
          </w:tcPr>
          <w:p>
            <w:pPr>
              <w:jc w:val="center"/>
              <w:rPr>
                <w:rFonts w:ascii="仿宋_GB2312"/>
                <w:sz w:val="22"/>
              </w:rPr>
            </w:pPr>
            <w:r>
              <w:rPr>
                <w:rFonts w:hint="eastAsia" w:ascii="仿宋_GB2312"/>
                <w:sz w:val="22"/>
              </w:rPr>
              <w:t>学位</w:t>
            </w:r>
          </w:p>
        </w:tc>
        <w:tc>
          <w:tcPr>
            <w:tcW w:w="992" w:type="dxa"/>
            <w:vAlign w:val="center"/>
          </w:tcPr>
          <w:p>
            <w:pPr>
              <w:jc w:val="center"/>
              <w:rPr>
                <w:rFonts w:ascii="仿宋_GB2312"/>
                <w:sz w:val="22"/>
              </w:rPr>
            </w:pPr>
          </w:p>
        </w:tc>
        <w:tc>
          <w:tcPr>
            <w:tcW w:w="850" w:type="dxa"/>
            <w:gridSpan w:val="2"/>
            <w:vAlign w:val="center"/>
          </w:tcPr>
          <w:p>
            <w:pPr>
              <w:jc w:val="center"/>
              <w:rPr>
                <w:rFonts w:ascii="仿宋_GB2312"/>
                <w:sz w:val="22"/>
              </w:rPr>
            </w:pPr>
            <w:r>
              <w:rPr>
                <w:rFonts w:hint="eastAsia" w:ascii="仿宋_GB2312"/>
                <w:sz w:val="22"/>
              </w:rPr>
              <w:t>联系电话</w:t>
            </w:r>
          </w:p>
        </w:tc>
        <w:tc>
          <w:tcPr>
            <w:tcW w:w="2701" w:type="dxa"/>
            <w:gridSpan w:val="5"/>
            <w:vAlign w:val="center"/>
          </w:tcPr>
          <w:p>
            <w:pPr>
              <w:widowControl/>
              <w:jc w:val="center"/>
              <w:rPr>
                <w:rFonts w:ascii="仿宋_GB2312"/>
                <w:sz w:val="22"/>
              </w:rPr>
            </w:pPr>
          </w:p>
        </w:tc>
        <w:tc>
          <w:tcPr>
            <w:tcW w:w="1636" w:type="dxa"/>
            <w:vMerge w:val="continue"/>
            <w:vAlign w:val="center"/>
          </w:tcPr>
          <w:p>
            <w:pPr>
              <w:widowControl/>
              <w:jc w:val="left"/>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868" w:type="dxa"/>
            <w:gridSpan w:val="3"/>
            <w:vAlign w:val="center"/>
          </w:tcPr>
          <w:p>
            <w:pPr>
              <w:rPr>
                <w:rFonts w:ascii="仿宋_GB2312"/>
                <w:sz w:val="22"/>
              </w:rPr>
            </w:pPr>
            <w:r>
              <w:rPr>
                <w:rFonts w:hint="eastAsia" w:ascii="仿宋_GB2312"/>
                <w:sz w:val="22"/>
              </w:rPr>
              <w:t>毕业时间及院校</w:t>
            </w:r>
          </w:p>
        </w:tc>
        <w:tc>
          <w:tcPr>
            <w:tcW w:w="3696" w:type="dxa"/>
            <w:gridSpan w:val="7"/>
            <w:vAlign w:val="center"/>
          </w:tcPr>
          <w:p>
            <w:pPr>
              <w:rPr>
                <w:rFonts w:ascii="仿宋_GB2312"/>
                <w:sz w:val="22"/>
              </w:rPr>
            </w:pPr>
          </w:p>
        </w:tc>
        <w:tc>
          <w:tcPr>
            <w:tcW w:w="839" w:type="dxa"/>
            <w:vAlign w:val="center"/>
          </w:tcPr>
          <w:p>
            <w:pPr>
              <w:rPr>
                <w:rFonts w:ascii="仿宋_GB2312"/>
                <w:sz w:val="22"/>
              </w:rPr>
            </w:pPr>
            <w:r>
              <w:rPr>
                <w:rFonts w:hint="eastAsia" w:ascii="仿宋_GB2312"/>
                <w:sz w:val="22"/>
              </w:rPr>
              <w:t>专业</w:t>
            </w:r>
          </w:p>
        </w:tc>
        <w:tc>
          <w:tcPr>
            <w:tcW w:w="2495" w:type="dxa"/>
            <w:gridSpan w:val="3"/>
            <w:vAlign w:val="center"/>
          </w:tcPr>
          <w:p>
            <w:pPr>
              <w:widowControl/>
              <w:jc w:val="left"/>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1159" w:type="dxa"/>
            <w:gridSpan w:val="2"/>
            <w:vAlign w:val="center"/>
          </w:tcPr>
          <w:p>
            <w:pPr>
              <w:spacing w:line="400" w:lineRule="exact"/>
              <w:jc w:val="center"/>
              <w:rPr>
                <w:rFonts w:ascii="仿宋_GB2312"/>
                <w:sz w:val="22"/>
              </w:rPr>
            </w:pPr>
            <w:r>
              <w:rPr>
                <w:rFonts w:hint="eastAsia" w:ascii="仿宋_GB2312"/>
                <w:sz w:val="22"/>
              </w:rPr>
              <w:t>工作经历及获奖情况</w:t>
            </w:r>
          </w:p>
        </w:tc>
        <w:tc>
          <w:tcPr>
            <w:tcW w:w="7739" w:type="dxa"/>
            <w:gridSpan w:val="12"/>
            <w:vAlign w:val="center"/>
          </w:tcPr>
          <w:p>
            <w:pPr>
              <w:spacing w:beforeLines="5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59" w:type="dxa"/>
            <w:gridSpan w:val="2"/>
            <w:vMerge w:val="restart"/>
            <w:vAlign w:val="center"/>
          </w:tcPr>
          <w:p>
            <w:pPr>
              <w:spacing w:line="400" w:lineRule="exact"/>
              <w:jc w:val="center"/>
            </w:pPr>
            <w:r>
              <w:rPr>
                <w:rFonts w:hAnsi="宋体"/>
              </w:rPr>
              <w:t>家庭成员</w:t>
            </w:r>
          </w:p>
          <w:p>
            <w:pPr>
              <w:spacing w:line="400" w:lineRule="exact"/>
              <w:jc w:val="center"/>
              <w:rPr>
                <w:rFonts w:ascii="仿宋_GB2312"/>
                <w:sz w:val="18"/>
                <w:szCs w:val="18"/>
              </w:rPr>
            </w:pPr>
            <w:r>
              <w:rPr>
                <w:rFonts w:hAnsi="宋体"/>
              </w:rPr>
              <w:t>和主要社会关系</w:t>
            </w:r>
          </w:p>
        </w:tc>
        <w:tc>
          <w:tcPr>
            <w:tcW w:w="1418" w:type="dxa"/>
            <w:gridSpan w:val="2"/>
            <w:vAlign w:val="center"/>
          </w:tcPr>
          <w:p>
            <w:pPr>
              <w:jc w:val="center"/>
            </w:pPr>
            <w:r>
              <w:rPr>
                <w:rFonts w:hAnsi="宋体"/>
              </w:rPr>
              <w:t>姓名</w:t>
            </w:r>
          </w:p>
        </w:tc>
        <w:tc>
          <w:tcPr>
            <w:tcW w:w="1414" w:type="dxa"/>
            <w:gridSpan w:val="3"/>
            <w:vAlign w:val="center"/>
          </w:tcPr>
          <w:p>
            <w:pPr>
              <w:jc w:val="center"/>
            </w:pPr>
            <w:r>
              <w:rPr>
                <w:rFonts w:hAnsi="宋体"/>
              </w:rPr>
              <w:t>关系</w:t>
            </w:r>
          </w:p>
        </w:tc>
        <w:tc>
          <w:tcPr>
            <w:tcW w:w="3122" w:type="dxa"/>
            <w:gridSpan w:val="5"/>
            <w:vAlign w:val="center"/>
          </w:tcPr>
          <w:p>
            <w:pPr>
              <w:jc w:val="center"/>
            </w:pPr>
            <w:r>
              <w:rPr>
                <w:rFonts w:hAnsi="宋体"/>
              </w:rPr>
              <w:t>工作单位</w:t>
            </w:r>
          </w:p>
        </w:tc>
        <w:tc>
          <w:tcPr>
            <w:tcW w:w="1785" w:type="dxa"/>
            <w:gridSpan w:val="2"/>
            <w:vAlign w:val="center"/>
          </w:tcPr>
          <w:p>
            <w:pPr>
              <w:jc w:val="center"/>
            </w:pPr>
            <w:r>
              <w:rPr>
                <w:rFonts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59" w:type="dxa"/>
            <w:gridSpan w:val="2"/>
            <w:vMerge w:val="continue"/>
            <w:vAlign w:val="center"/>
          </w:tcPr>
          <w:p>
            <w:pPr>
              <w:spacing w:beforeLines="50"/>
              <w:jc w:val="left"/>
              <w:rPr>
                <w:rFonts w:hAnsi="宋体"/>
              </w:rPr>
            </w:pPr>
          </w:p>
        </w:tc>
        <w:tc>
          <w:tcPr>
            <w:tcW w:w="1418" w:type="dxa"/>
            <w:gridSpan w:val="2"/>
            <w:vAlign w:val="center"/>
          </w:tcPr>
          <w:p>
            <w:pPr>
              <w:spacing w:beforeLines="50"/>
              <w:jc w:val="left"/>
              <w:rPr>
                <w:rFonts w:ascii="仿宋_GB2312"/>
                <w:sz w:val="18"/>
                <w:szCs w:val="18"/>
              </w:rPr>
            </w:pPr>
          </w:p>
        </w:tc>
        <w:tc>
          <w:tcPr>
            <w:tcW w:w="1414" w:type="dxa"/>
            <w:gridSpan w:val="3"/>
            <w:vAlign w:val="center"/>
          </w:tcPr>
          <w:p>
            <w:pPr>
              <w:spacing w:beforeLines="50"/>
              <w:jc w:val="left"/>
              <w:rPr>
                <w:rFonts w:ascii="仿宋_GB2312"/>
                <w:sz w:val="18"/>
                <w:szCs w:val="18"/>
              </w:rPr>
            </w:pPr>
          </w:p>
        </w:tc>
        <w:tc>
          <w:tcPr>
            <w:tcW w:w="3122" w:type="dxa"/>
            <w:gridSpan w:val="5"/>
            <w:vAlign w:val="center"/>
          </w:tcPr>
          <w:p>
            <w:pPr>
              <w:spacing w:beforeLines="50"/>
              <w:jc w:val="left"/>
              <w:rPr>
                <w:rFonts w:ascii="仿宋_GB2312"/>
                <w:sz w:val="18"/>
                <w:szCs w:val="18"/>
              </w:rPr>
            </w:pPr>
          </w:p>
        </w:tc>
        <w:tc>
          <w:tcPr>
            <w:tcW w:w="1785" w:type="dxa"/>
            <w:gridSpan w:val="2"/>
            <w:vAlign w:val="center"/>
          </w:tcPr>
          <w:p>
            <w:pPr>
              <w:spacing w:beforeLines="5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59" w:type="dxa"/>
            <w:gridSpan w:val="2"/>
            <w:vMerge w:val="continue"/>
            <w:vAlign w:val="center"/>
          </w:tcPr>
          <w:p>
            <w:pPr>
              <w:spacing w:beforeLines="50"/>
              <w:jc w:val="left"/>
              <w:rPr>
                <w:rFonts w:hAnsi="宋体"/>
              </w:rPr>
            </w:pPr>
          </w:p>
        </w:tc>
        <w:tc>
          <w:tcPr>
            <w:tcW w:w="1418" w:type="dxa"/>
            <w:gridSpan w:val="2"/>
            <w:vAlign w:val="center"/>
          </w:tcPr>
          <w:p>
            <w:pPr>
              <w:spacing w:beforeLines="50"/>
              <w:jc w:val="left"/>
              <w:rPr>
                <w:rFonts w:ascii="仿宋_GB2312"/>
                <w:sz w:val="18"/>
                <w:szCs w:val="18"/>
              </w:rPr>
            </w:pPr>
          </w:p>
        </w:tc>
        <w:tc>
          <w:tcPr>
            <w:tcW w:w="1414" w:type="dxa"/>
            <w:gridSpan w:val="3"/>
            <w:vAlign w:val="center"/>
          </w:tcPr>
          <w:p>
            <w:pPr>
              <w:spacing w:beforeLines="50"/>
              <w:jc w:val="left"/>
              <w:rPr>
                <w:rFonts w:ascii="仿宋_GB2312"/>
                <w:sz w:val="18"/>
                <w:szCs w:val="18"/>
              </w:rPr>
            </w:pPr>
          </w:p>
        </w:tc>
        <w:tc>
          <w:tcPr>
            <w:tcW w:w="3122" w:type="dxa"/>
            <w:gridSpan w:val="5"/>
            <w:vAlign w:val="center"/>
          </w:tcPr>
          <w:p>
            <w:pPr>
              <w:spacing w:beforeLines="50"/>
              <w:jc w:val="left"/>
              <w:rPr>
                <w:rFonts w:ascii="仿宋_GB2312"/>
                <w:sz w:val="18"/>
                <w:szCs w:val="18"/>
              </w:rPr>
            </w:pPr>
          </w:p>
        </w:tc>
        <w:tc>
          <w:tcPr>
            <w:tcW w:w="1785" w:type="dxa"/>
            <w:gridSpan w:val="2"/>
            <w:vAlign w:val="center"/>
          </w:tcPr>
          <w:p>
            <w:pPr>
              <w:spacing w:beforeLines="5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59" w:type="dxa"/>
            <w:gridSpan w:val="2"/>
            <w:vMerge w:val="continue"/>
            <w:vAlign w:val="center"/>
          </w:tcPr>
          <w:p>
            <w:pPr>
              <w:spacing w:beforeLines="50"/>
              <w:jc w:val="left"/>
              <w:rPr>
                <w:rFonts w:hAnsi="宋体"/>
              </w:rPr>
            </w:pPr>
          </w:p>
        </w:tc>
        <w:tc>
          <w:tcPr>
            <w:tcW w:w="1418" w:type="dxa"/>
            <w:gridSpan w:val="2"/>
            <w:vAlign w:val="center"/>
          </w:tcPr>
          <w:p>
            <w:pPr>
              <w:spacing w:beforeLines="50"/>
              <w:jc w:val="left"/>
              <w:rPr>
                <w:rFonts w:ascii="仿宋_GB2312"/>
                <w:sz w:val="18"/>
                <w:szCs w:val="18"/>
              </w:rPr>
            </w:pPr>
          </w:p>
        </w:tc>
        <w:tc>
          <w:tcPr>
            <w:tcW w:w="1414" w:type="dxa"/>
            <w:gridSpan w:val="3"/>
            <w:vAlign w:val="center"/>
          </w:tcPr>
          <w:p>
            <w:pPr>
              <w:spacing w:beforeLines="50"/>
              <w:jc w:val="left"/>
              <w:rPr>
                <w:rFonts w:ascii="仿宋_GB2312"/>
                <w:sz w:val="18"/>
                <w:szCs w:val="18"/>
              </w:rPr>
            </w:pPr>
          </w:p>
        </w:tc>
        <w:tc>
          <w:tcPr>
            <w:tcW w:w="3122" w:type="dxa"/>
            <w:gridSpan w:val="5"/>
            <w:vAlign w:val="center"/>
          </w:tcPr>
          <w:p>
            <w:pPr>
              <w:spacing w:beforeLines="50"/>
              <w:jc w:val="left"/>
              <w:rPr>
                <w:rFonts w:ascii="仿宋_GB2312"/>
                <w:sz w:val="18"/>
                <w:szCs w:val="18"/>
              </w:rPr>
            </w:pPr>
          </w:p>
        </w:tc>
        <w:tc>
          <w:tcPr>
            <w:tcW w:w="1785" w:type="dxa"/>
            <w:gridSpan w:val="2"/>
            <w:vAlign w:val="center"/>
          </w:tcPr>
          <w:p>
            <w:pPr>
              <w:spacing w:beforeLines="5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59" w:type="dxa"/>
            <w:gridSpan w:val="2"/>
            <w:vMerge w:val="continue"/>
            <w:vAlign w:val="center"/>
          </w:tcPr>
          <w:p>
            <w:pPr>
              <w:spacing w:beforeLines="50"/>
              <w:jc w:val="left"/>
              <w:rPr>
                <w:rFonts w:hAnsi="宋体"/>
              </w:rPr>
            </w:pPr>
          </w:p>
        </w:tc>
        <w:tc>
          <w:tcPr>
            <w:tcW w:w="1418" w:type="dxa"/>
            <w:gridSpan w:val="2"/>
            <w:vAlign w:val="center"/>
          </w:tcPr>
          <w:p>
            <w:pPr>
              <w:spacing w:beforeLines="50"/>
              <w:jc w:val="left"/>
              <w:rPr>
                <w:rFonts w:ascii="仿宋_GB2312"/>
                <w:sz w:val="18"/>
                <w:szCs w:val="18"/>
              </w:rPr>
            </w:pPr>
          </w:p>
        </w:tc>
        <w:tc>
          <w:tcPr>
            <w:tcW w:w="1414" w:type="dxa"/>
            <w:gridSpan w:val="3"/>
            <w:vAlign w:val="center"/>
          </w:tcPr>
          <w:p>
            <w:pPr>
              <w:spacing w:beforeLines="50"/>
              <w:jc w:val="left"/>
              <w:rPr>
                <w:rFonts w:ascii="仿宋_GB2312"/>
                <w:sz w:val="18"/>
                <w:szCs w:val="18"/>
              </w:rPr>
            </w:pPr>
          </w:p>
        </w:tc>
        <w:tc>
          <w:tcPr>
            <w:tcW w:w="3122" w:type="dxa"/>
            <w:gridSpan w:val="5"/>
            <w:vAlign w:val="center"/>
          </w:tcPr>
          <w:p>
            <w:pPr>
              <w:spacing w:beforeLines="50"/>
              <w:jc w:val="left"/>
              <w:rPr>
                <w:rFonts w:ascii="仿宋_GB2312"/>
                <w:sz w:val="18"/>
                <w:szCs w:val="18"/>
              </w:rPr>
            </w:pPr>
          </w:p>
        </w:tc>
        <w:tc>
          <w:tcPr>
            <w:tcW w:w="1785" w:type="dxa"/>
            <w:gridSpan w:val="2"/>
            <w:vAlign w:val="center"/>
          </w:tcPr>
          <w:p>
            <w:pPr>
              <w:spacing w:beforeLines="50"/>
              <w:jc w:val="left"/>
              <w:rPr>
                <w:rFonts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13" w:type="dxa"/>
            <w:gridSpan w:val="12"/>
            <w:vAlign w:val="center"/>
          </w:tcPr>
          <w:p>
            <w:pPr>
              <w:widowControl/>
              <w:jc w:val="center"/>
              <w:rPr>
                <w:rFonts w:ascii="仿宋_GB2312"/>
                <w:b/>
                <w:sz w:val="22"/>
              </w:rPr>
            </w:pPr>
            <w:r>
              <w:rPr>
                <w:rFonts w:hAnsi="宋体"/>
                <w:b/>
                <w:kern w:val="0"/>
                <w:szCs w:val="21"/>
              </w:rPr>
              <w:t>最近</w:t>
            </w:r>
            <w:r>
              <w:rPr>
                <w:b/>
                <w:kern w:val="0"/>
                <w:szCs w:val="21"/>
              </w:rPr>
              <w:t>14</w:t>
            </w:r>
            <w:r>
              <w:rPr>
                <w:rFonts w:hAnsi="宋体"/>
                <w:b/>
                <w:kern w:val="0"/>
                <w:szCs w:val="21"/>
              </w:rPr>
              <w:t>天有无离渝旅居史，或与在渝新冠肺炎确诊病例有无接触史</w:t>
            </w:r>
          </w:p>
        </w:tc>
        <w:tc>
          <w:tcPr>
            <w:tcW w:w="1785" w:type="dxa"/>
            <w:gridSpan w:val="2"/>
          </w:tcPr>
          <w:p>
            <w:pPr>
              <w:spacing w:afterLines="50"/>
              <w:jc w:val="left"/>
              <w:rPr>
                <w:rFonts w:ascii="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898" w:type="dxa"/>
            <w:gridSpan w:val="14"/>
            <w:vAlign w:val="center"/>
          </w:tcPr>
          <w:p>
            <w:pPr>
              <w:spacing w:line="320" w:lineRule="exact"/>
              <w:ind w:firstLine="420" w:firstLineChars="200"/>
              <w:jc w:val="left"/>
            </w:pPr>
            <w:r>
              <w:rPr>
                <w:rFonts w:hAnsi="宋体"/>
              </w:rPr>
              <w:t>以上信息填写真实有效。如发现不实，愿意承担相应后果和相关责任。</w:t>
            </w:r>
            <w:r>
              <w:t xml:space="preserve">                      </w:t>
            </w:r>
          </w:p>
          <w:p>
            <w:pPr>
              <w:spacing w:line="400" w:lineRule="exact"/>
              <w:ind w:right="840" w:firstLine="6405" w:firstLineChars="3050"/>
            </w:pPr>
            <w:r>
              <w:rPr>
                <w:rFonts w:hAnsi="宋体"/>
              </w:rPr>
              <w:t>本人签名：</w:t>
            </w:r>
          </w:p>
          <w:p>
            <w:pPr>
              <w:spacing w:line="400" w:lineRule="exact"/>
              <w:ind w:firstLine="4095" w:firstLineChars="1950"/>
              <w:rPr>
                <w:rFonts w:ascii="仿宋_GB2312"/>
                <w:sz w:val="22"/>
              </w:rPr>
            </w:pPr>
            <w:r>
              <w:t xml:space="preserve"> </w:t>
            </w:r>
            <w:r>
              <w:rPr>
                <w:rFonts w:hint="eastAsia"/>
              </w:rPr>
              <w:t xml:space="preserve">                   </w:t>
            </w:r>
            <w:r>
              <w:rPr>
                <w:rFonts w:hAnsi="宋体"/>
              </w:rPr>
              <w:t>年　　月　　</w:t>
            </w:r>
            <w:r>
              <w:rPr>
                <w:rFonts w:hint="eastAsia"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159" w:type="dxa"/>
            <w:gridSpan w:val="2"/>
            <w:vAlign w:val="center"/>
          </w:tcPr>
          <w:p>
            <w:pPr>
              <w:jc w:val="center"/>
            </w:pPr>
          </w:p>
          <w:p>
            <w:pPr>
              <w:jc w:val="center"/>
            </w:pPr>
            <w:r>
              <w:rPr>
                <w:rFonts w:hAnsi="宋体"/>
              </w:rPr>
              <w:t>资格审查初审意见</w:t>
            </w:r>
          </w:p>
          <w:p>
            <w:pPr>
              <w:jc w:val="center"/>
            </w:pPr>
          </w:p>
        </w:tc>
        <w:tc>
          <w:tcPr>
            <w:tcW w:w="3402" w:type="dxa"/>
            <w:gridSpan w:val="6"/>
            <w:vAlign w:val="center"/>
          </w:tcPr>
          <w:p>
            <w:pPr>
              <w:jc w:val="left"/>
              <w:rPr>
                <w:sz w:val="22"/>
              </w:rPr>
            </w:pPr>
          </w:p>
        </w:tc>
        <w:tc>
          <w:tcPr>
            <w:tcW w:w="986" w:type="dxa"/>
            <w:vAlign w:val="center"/>
          </w:tcPr>
          <w:p>
            <w:pPr>
              <w:jc w:val="center"/>
            </w:pPr>
            <w:r>
              <w:rPr>
                <w:rFonts w:hAnsi="宋体"/>
              </w:rPr>
              <w:t>资格审查复审意见</w:t>
            </w:r>
          </w:p>
        </w:tc>
        <w:tc>
          <w:tcPr>
            <w:tcW w:w="3351" w:type="dxa"/>
            <w:gridSpan w:val="5"/>
            <w:vAlign w:val="center"/>
          </w:tcPr>
          <w:p>
            <w:pPr>
              <w:jc w:val="left"/>
              <w:rPr>
                <w:sz w:val="22"/>
              </w:rPr>
            </w:pPr>
          </w:p>
        </w:tc>
      </w:tr>
    </w:tbl>
    <w:p>
      <w:pPr>
        <w:spacing w:line="594" w:lineRule="exact"/>
        <w:rPr>
          <w:rFonts w:eastAsia="方正仿宋_GBK" w:cs="方正仿宋_GBK"/>
          <w:sz w:val="32"/>
          <w:szCs w:val="32"/>
        </w:rPr>
      </w:pPr>
    </w:p>
    <w:sectPr>
      <w:pgSz w:w="11906" w:h="16838"/>
      <w:pgMar w:top="1531" w:right="1440" w:bottom="1440"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68B0"/>
    <w:rsid w:val="00001F52"/>
    <w:rsid w:val="00002547"/>
    <w:rsid w:val="000139E9"/>
    <w:rsid w:val="00013AF6"/>
    <w:rsid w:val="000168B0"/>
    <w:rsid w:val="000274C3"/>
    <w:rsid w:val="00034918"/>
    <w:rsid w:val="000639B8"/>
    <w:rsid w:val="00091CCB"/>
    <w:rsid w:val="000B109E"/>
    <w:rsid w:val="000B2228"/>
    <w:rsid w:val="000B4BDE"/>
    <w:rsid w:val="000C6B34"/>
    <w:rsid w:val="000D2135"/>
    <w:rsid w:val="001135B7"/>
    <w:rsid w:val="00117FFE"/>
    <w:rsid w:val="00144459"/>
    <w:rsid w:val="001708C0"/>
    <w:rsid w:val="0019427F"/>
    <w:rsid w:val="001A7CA6"/>
    <w:rsid w:val="001B4266"/>
    <w:rsid w:val="001B543A"/>
    <w:rsid w:val="001D1B24"/>
    <w:rsid w:val="001D5FF2"/>
    <w:rsid w:val="001D659A"/>
    <w:rsid w:val="001E0838"/>
    <w:rsid w:val="001F1E41"/>
    <w:rsid w:val="0021094D"/>
    <w:rsid w:val="00215653"/>
    <w:rsid w:val="002205D4"/>
    <w:rsid w:val="0022338B"/>
    <w:rsid w:val="00253E04"/>
    <w:rsid w:val="002A2DD0"/>
    <w:rsid w:val="002B1CE6"/>
    <w:rsid w:val="002E0142"/>
    <w:rsid w:val="002E353A"/>
    <w:rsid w:val="00321C77"/>
    <w:rsid w:val="0034063E"/>
    <w:rsid w:val="00387151"/>
    <w:rsid w:val="003B70BD"/>
    <w:rsid w:val="003E6B63"/>
    <w:rsid w:val="003F74A4"/>
    <w:rsid w:val="004B026C"/>
    <w:rsid w:val="004B7A68"/>
    <w:rsid w:val="00534E2F"/>
    <w:rsid w:val="005457D9"/>
    <w:rsid w:val="005527A8"/>
    <w:rsid w:val="0055642A"/>
    <w:rsid w:val="005623C7"/>
    <w:rsid w:val="00576BEB"/>
    <w:rsid w:val="00593D2E"/>
    <w:rsid w:val="005F0E56"/>
    <w:rsid w:val="00605A6D"/>
    <w:rsid w:val="0061640A"/>
    <w:rsid w:val="00623325"/>
    <w:rsid w:val="00633791"/>
    <w:rsid w:val="00637012"/>
    <w:rsid w:val="00647B0E"/>
    <w:rsid w:val="00665A0C"/>
    <w:rsid w:val="006670EF"/>
    <w:rsid w:val="00680232"/>
    <w:rsid w:val="006913CB"/>
    <w:rsid w:val="006937AF"/>
    <w:rsid w:val="006D1CC3"/>
    <w:rsid w:val="006D1FEA"/>
    <w:rsid w:val="006E18C9"/>
    <w:rsid w:val="006E4161"/>
    <w:rsid w:val="00741EDA"/>
    <w:rsid w:val="00754DD6"/>
    <w:rsid w:val="0076426D"/>
    <w:rsid w:val="00772CA5"/>
    <w:rsid w:val="00776D73"/>
    <w:rsid w:val="007C32E3"/>
    <w:rsid w:val="007C56F5"/>
    <w:rsid w:val="007D0F85"/>
    <w:rsid w:val="0082385F"/>
    <w:rsid w:val="00835977"/>
    <w:rsid w:val="00835C37"/>
    <w:rsid w:val="00881FA2"/>
    <w:rsid w:val="008C7113"/>
    <w:rsid w:val="008E2BD1"/>
    <w:rsid w:val="00902791"/>
    <w:rsid w:val="00914748"/>
    <w:rsid w:val="00921F10"/>
    <w:rsid w:val="00957E83"/>
    <w:rsid w:val="00970E65"/>
    <w:rsid w:val="00994AD6"/>
    <w:rsid w:val="009969F6"/>
    <w:rsid w:val="009B06F8"/>
    <w:rsid w:val="009B43A1"/>
    <w:rsid w:val="009B734A"/>
    <w:rsid w:val="009C54E7"/>
    <w:rsid w:val="009E1EE3"/>
    <w:rsid w:val="00A20C8A"/>
    <w:rsid w:val="00A22CB8"/>
    <w:rsid w:val="00A54270"/>
    <w:rsid w:val="00A56A85"/>
    <w:rsid w:val="00A953F3"/>
    <w:rsid w:val="00A95873"/>
    <w:rsid w:val="00AA62C2"/>
    <w:rsid w:val="00AE23F7"/>
    <w:rsid w:val="00AF100A"/>
    <w:rsid w:val="00B10B56"/>
    <w:rsid w:val="00B16F02"/>
    <w:rsid w:val="00B22EB6"/>
    <w:rsid w:val="00B23443"/>
    <w:rsid w:val="00B42A63"/>
    <w:rsid w:val="00B459CC"/>
    <w:rsid w:val="00B50418"/>
    <w:rsid w:val="00B74CB2"/>
    <w:rsid w:val="00B93C6D"/>
    <w:rsid w:val="00B96D84"/>
    <w:rsid w:val="00BA39B6"/>
    <w:rsid w:val="00BB460D"/>
    <w:rsid w:val="00BB51CF"/>
    <w:rsid w:val="00BE7664"/>
    <w:rsid w:val="00C10AD3"/>
    <w:rsid w:val="00C3649F"/>
    <w:rsid w:val="00C55F15"/>
    <w:rsid w:val="00C915AD"/>
    <w:rsid w:val="00CA1ECA"/>
    <w:rsid w:val="00CA2A54"/>
    <w:rsid w:val="00CA7366"/>
    <w:rsid w:val="00CE2439"/>
    <w:rsid w:val="00D25506"/>
    <w:rsid w:val="00D25FD8"/>
    <w:rsid w:val="00D53097"/>
    <w:rsid w:val="00D64E3E"/>
    <w:rsid w:val="00D74A06"/>
    <w:rsid w:val="00D8789B"/>
    <w:rsid w:val="00D87981"/>
    <w:rsid w:val="00DA6DC0"/>
    <w:rsid w:val="00DD4E17"/>
    <w:rsid w:val="00DF1C29"/>
    <w:rsid w:val="00DF7AB9"/>
    <w:rsid w:val="00E06882"/>
    <w:rsid w:val="00E12865"/>
    <w:rsid w:val="00E62D06"/>
    <w:rsid w:val="00E66AA8"/>
    <w:rsid w:val="00E8760F"/>
    <w:rsid w:val="00E96333"/>
    <w:rsid w:val="00EA69D0"/>
    <w:rsid w:val="00EC1B7B"/>
    <w:rsid w:val="00EC2CF8"/>
    <w:rsid w:val="00ED1292"/>
    <w:rsid w:val="00EE5906"/>
    <w:rsid w:val="00EF0030"/>
    <w:rsid w:val="00F0696D"/>
    <w:rsid w:val="00F32FAC"/>
    <w:rsid w:val="00F65E75"/>
    <w:rsid w:val="00F701FC"/>
    <w:rsid w:val="00FD075E"/>
    <w:rsid w:val="00FD3C61"/>
    <w:rsid w:val="00FD3F4F"/>
    <w:rsid w:val="00FE2F58"/>
    <w:rsid w:val="0103653B"/>
    <w:rsid w:val="0229524F"/>
    <w:rsid w:val="024E799D"/>
    <w:rsid w:val="02633C73"/>
    <w:rsid w:val="02B41607"/>
    <w:rsid w:val="02B96D98"/>
    <w:rsid w:val="02C4201C"/>
    <w:rsid w:val="02D0714D"/>
    <w:rsid w:val="03606563"/>
    <w:rsid w:val="0362349A"/>
    <w:rsid w:val="042B7BCD"/>
    <w:rsid w:val="058012BC"/>
    <w:rsid w:val="05CF54D5"/>
    <w:rsid w:val="05E073F4"/>
    <w:rsid w:val="06093B7E"/>
    <w:rsid w:val="06430B96"/>
    <w:rsid w:val="06A15F99"/>
    <w:rsid w:val="06A91D74"/>
    <w:rsid w:val="07B84A26"/>
    <w:rsid w:val="07C962F5"/>
    <w:rsid w:val="082A5FBD"/>
    <w:rsid w:val="08500893"/>
    <w:rsid w:val="08785FE4"/>
    <w:rsid w:val="08EC7492"/>
    <w:rsid w:val="0A443B31"/>
    <w:rsid w:val="0A864A3F"/>
    <w:rsid w:val="0A946A31"/>
    <w:rsid w:val="0A9D795E"/>
    <w:rsid w:val="0B414C37"/>
    <w:rsid w:val="0B883AAD"/>
    <w:rsid w:val="0BC808F1"/>
    <w:rsid w:val="0BE7437F"/>
    <w:rsid w:val="0CB20A1D"/>
    <w:rsid w:val="0CC048E5"/>
    <w:rsid w:val="0CCF5404"/>
    <w:rsid w:val="0F100246"/>
    <w:rsid w:val="0F356F03"/>
    <w:rsid w:val="0F495DD1"/>
    <w:rsid w:val="0FA04D49"/>
    <w:rsid w:val="0FAC4EE7"/>
    <w:rsid w:val="10173DE3"/>
    <w:rsid w:val="101F41C6"/>
    <w:rsid w:val="1039665B"/>
    <w:rsid w:val="10AF671B"/>
    <w:rsid w:val="10DE6C21"/>
    <w:rsid w:val="10F91439"/>
    <w:rsid w:val="11357B80"/>
    <w:rsid w:val="11CF26F9"/>
    <w:rsid w:val="11F06B9F"/>
    <w:rsid w:val="122A0DF8"/>
    <w:rsid w:val="12525CE6"/>
    <w:rsid w:val="12A7615E"/>
    <w:rsid w:val="131C4421"/>
    <w:rsid w:val="13506CAB"/>
    <w:rsid w:val="14841995"/>
    <w:rsid w:val="15ED1D89"/>
    <w:rsid w:val="15EE5FED"/>
    <w:rsid w:val="16604AE0"/>
    <w:rsid w:val="17384B03"/>
    <w:rsid w:val="174229D6"/>
    <w:rsid w:val="17942F07"/>
    <w:rsid w:val="17BE1507"/>
    <w:rsid w:val="17FB62B9"/>
    <w:rsid w:val="19151473"/>
    <w:rsid w:val="19D3664A"/>
    <w:rsid w:val="19DD05C4"/>
    <w:rsid w:val="1A3C7996"/>
    <w:rsid w:val="1A4D56D5"/>
    <w:rsid w:val="1BA25B85"/>
    <w:rsid w:val="1BDF3B29"/>
    <w:rsid w:val="1C6642E6"/>
    <w:rsid w:val="1CCD7C95"/>
    <w:rsid w:val="1D872D2F"/>
    <w:rsid w:val="1E271ED8"/>
    <w:rsid w:val="1EA96707"/>
    <w:rsid w:val="1F2438B0"/>
    <w:rsid w:val="1F4D474E"/>
    <w:rsid w:val="1F79486C"/>
    <w:rsid w:val="1FB52718"/>
    <w:rsid w:val="20AC5589"/>
    <w:rsid w:val="21556E64"/>
    <w:rsid w:val="217B2F01"/>
    <w:rsid w:val="21C21C31"/>
    <w:rsid w:val="21CF237D"/>
    <w:rsid w:val="22230840"/>
    <w:rsid w:val="224109F8"/>
    <w:rsid w:val="2291584A"/>
    <w:rsid w:val="22CD3577"/>
    <w:rsid w:val="22CF1D91"/>
    <w:rsid w:val="22E442DA"/>
    <w:rsid w:val="22F639B7"/>
    <w:rsid w:val="22F64657"/>
    <w:rsid w:val="2331181D"/>
    <w:rsid w:val="235A1A40"/>
    <w:rsid w:val="239F0FE4"/>
    <w:rsid w:val="23A820EA"/>
    <w:rsid w:val="2411000B"/>
    <w:rsid w:val="24450CCB"/>
    <w:rsid w:val="249C7D9F"/>
    <w:rsid w:val="24F30C8F"/>
    <w:rsid w:val="25103C43"/>
    <w:rsid w:val="252005CC"/>
    <w:rsid w:val="25927B6F"/>
    <w:rsid w:val="25F310DC"/>
    <w:rsid w:val="260B48BF"/>
    <w:rsid w:val="26DF1D02"/>
    <w:rsid w:val="26F42BC1"/>
    <w:rsid w:val="270155C3"/>
    <w:rsid w:val="271371BD"/>
    <w:rsid w:val="27DB5F6F"/>
    <w:rsid w:val="283A23BA"/>
    <w:rsid w:val="28BF7FF7"/>
    <w:rsid w:val="28CE1924"/>
    <w:rsid w:val="29242099"/>
    <w:rsid w:val="2935029B"/>
    <w:rsid w:val="298B0414"/>
    <w:rsid w:val="29AD02C0"/>
    <w:rsid w:val="2A5B10D6"/>
    <w:rsid w:val="2A6C4BA2"/>
    <w:rsid w:val="2A6E754C"/>
    <w:rsid w:val="2A9113CE"/>
    <w:rsid w:val="2AA7172B"/>
    <w:rsid w:val="2ACC5B00"/>
    <w:rsid w:val="2B6103C3"/>
    <w:rsid w:val="2B80744B"/>
    <w:rsid w:val="2BCF5114"/>
    <w:rsid w:val="2C3E69C6"/>
    <w:rsid w:val="2CCA537E"/>
    <w:rsid w:val="2F1241AD"/>
    <w:rsid w:val="2F422B61"/>
    <w:rsid w:val="2FC61E3A"/>
    <w:rsid w:val="2FCE3930"/>
    <w:rsid w:val="309113A9"/>
    <w:rsid w:val="30B42EC0"/>
    <w:rsid w:val="30BD0781"/>
    <w:rsid w:val="31CC312B"/>
    <w:rsid w:val="31FC0C21"/>
    <w:rsid w:val="323C32D6"/>
    <w:rsid w:val="327437BD"/>
    <w:rsid w:val="32E96BAB"/>
    <w:rsid w:val="33434417"/>
    <w:rsid w:val="3349672C"/>
    <w:rsid w:val="33B022A7"/>
    <w:rsid w:val="33FA64E3"/>
    <w:rsid w:val="340D5783"/>
    <w:rsid w:val="343B5639"/>
    <w:rsid w:val="34AD54E9"/>
    <w:rsid w:val="34F86B4C"/>
    <w:rsid w:val="35EC6A0C"/>
    <w:rsid w:val="362E3962"/>
    <w:rsid w:val="36E87A3F"/>
    <w:rsid w:val="37860C0C"/>
    <w:rsid w:val="383B6651"/>
    <w:rsid w:val="384014E1"/>
    <w:rsid w:val="38620BCC"/>
    <w:rsid w:val="3868110F"/>
    <w:rsid w:val="38E92438"/>
    <w:rsid w:val="38EF5683"/>
    <w:rsid w:val="3A251A91"/>
    <w:rsid w:val="3ACB27FB"/>
    <w:rsid w:val="3AD6460C"/>
    <w:rsid w:val="3B5D1666"/>
    <w:rsid w:val="3B771838"/>
    <w:rsid w:val="3BEB5CC2"/>
    <w:rsid w:val="3C16334B"/>
    <w:rsid w:val="3C330DC5"/>
    <w:rsid w:val="3C6306AE"/>
    <w:rsid w:val="3C9153C1"/>
    <w:rsid w:val="3CD63A95"/>
    <w:rsid w:val="3DAC423B"/>
    <w:rsid w:val="3DE44582"/>
    <w:rsid w:val="3DEB0B38"/>
    <w:rsid w:val="3E1231A3"/>
    <w:rsid w:val="3FA56019"/>
    <w:rsid w:val="3FBE6872"/>
    <w:rsid w:val="3FEB5797"/>
    <w:rsid w:val="400A5E69"/>
    <w:rsid w:val="40112AB7"/>
    <w:rsid w:val="409E562D"/>
    <w:rsid w:val="40B17B2D"/>
    <w:rsid w:val="40BA399C"/>
    <w:rsid w:val="40D311C5"/>
    <w:rsid w:val="41695638"/>
    <w:rsid w:val="41892523"/>
    <w:rsid w:val="41B001D9"/>
    <w:rsid w:val="41F02884"/>
    <w:rsid w:val="424557BD"/>
    <w:rsid w:val="43280D32"/>
    <w:rsid w:val="435468EA"/>
    <w:rsid w:val="437E6AC7"/>
    <w:rsid w:val="43806803"/>
    <w:rsid w:val="43A13B86"/>
    <w:rsid w:val="444965A6"/>
    <w:rsid w:val="44FD1442"/>
    <w:rsid w:val="45442E9A"/>
    <w:rsid w:val="45BC66B1"/>
    <w:rsid w:val="45C60533"/>
    <w:rsid w:val="45F14D6D"/>
    <w:rsid w:val="466D5FD3"/>
    <w:rsid w:val="46AA4068"/>
    <w:rsid w:val="46C60CBA"/>
    <w:rsid w:val="471F0F2D"/>
    <w:rsid w:val="477439FC"/>
    <w:rsid w:val="47874886"/>
    <w:rsid w:val="487D2E2A"/>
    <w:rsid w:val="48BA3B8D"/>
    <w:rsid w:val="4A2B233D"/>
    <w:rsid w:val="4AC15F7E"/>
    <w:rsid w:val="4B2348F6"/>
    <w:rsid w:val="4BC61718"/>
    <w:rsid w:val="4C17317B"/>
    <w:rsid w:val="4CBC3D88"/>
    <w:rsid w:val="4D0C79C3"/>
    <w:rsid w:val="4D7E202B"/>
    <w:rsid w:val="4DC165E2"/>
    <w:rsid w:val="4E3F7D39"/>
    <w:rsid w:val="4E476412"/>
    <w:rsid w:val="4E79058C"/>
    <w:rsid w:val="4E9317C8"/>
    <w:rsid w:val="4EA37593"/>
    <w:rsid w:val="4EAF0A7E"/>
    <w:rsid w:val="4EEB13B3"/>
    <w:rsid w:val="4F507E6F"/>
    <w:rsid w:val="4F611203"/>
    <w:rsid w:val="4F7D5CBA"/>
    <w:rsid w:val="4FB3119C"/>
    <w:rsid w:val="4FBC7DAD"/>
    <w:rsid w:val="4FDA6B70"/>
    <w:rsid w:val="4FDC6F48"/>
    <w:rsid w:val="50B6798A"/>
    <w:rsid w:val="50BC5F2C"/>
    <w:rsid w:val="50CA3D12"/>
    <w:rsid w:val="510A23B9"/>
    <w:rsid w:val="51306FEA"/>
    <w:rsid w:val="51A41347"/>
    <w:rsid w:val="51A441A4"/>
    <w:rsid w:val="5233525B"/>
    <w:rsid w:val="52632A58"/>
    <w:rsid w:val="5305146E"/>
    <w:rsid w:val="5384522E"/>
    <w:rsid w:val="54925021"/>
    <w:rsid w:val="55486C21"/>
    <w:rsid w:val="55585006"/>
    <w:rsid w:val="55A25C0D"/>
    <w:rsid w:val="55BF6C7A"/>
    <w:rsid w:val="55D96E10"/>
    <w:rsid w:val="55EB2A11"/>
    <w:rsid w:val="56112526"/>
    <w:rsid w:val="56141CA7"/>
    <w:rsid w:val="564E29A3"/>
    <w:rsid w:val="56571BF0"/>
    <w:rsid w:val="56A65425"/>
    <w:rsid w:val="56D51EA1"/>
    <w:rsid w:val="57BF2B28"/>
    <w:rsid w:val="57ED11F4"/>
    <w:rsid w:val="58172BEC"/>
    <w:rsid w:val="582333BE"/>
    <w:rsid w:val="58267EA4"/>
    <w:rsid w:val="587A19FE"/>
    <w:rsid w:val="589A4546"/>
    <w:rsid w:val="58F961B1"/>
    <w:rsid w:val="59181C6A"/>
    <w:rsid w:val="596D44BE"/>
    <w:rsid w:val="59892800"/>
    <w:rsid w:val="59893E47"/>
    <w:rsid w:val="598B597E"/>
    <w:rsid w:val="59D644A0"/>
    <w:rsid w:val="59EB6D63"/>
    <w:rsid w:val="59F323CC"/>
    <w:rsid w:val="59F86DED"/>
    <w:rsid w:val="5A183ECF"/>
    <w:rsid w:val="5A302DD6"/>
    <w:rsid w:val="5AB92F3D"/>
    <w:rsid w:val="5AC107EF"/>
    <w:rsid w:val="5AE27B21"/>
    <w:rsid w:val="5B0C1467"/>
    <w:rsid w:val="5B5A2F4A"/>
    <w:rsid w:val="5B8E665B"/>
    <w:rsid w:val="5BF951C7"/>
    <w:rsid w:val="5C772362"/>
    <w:rsid w:val="5CBB2A91"/>
    <w:rsid w:val="5CE105BA"/>
    <w:rsid w:val="5D11720F"/>
    <w:rsid w:val="5D1B5347"/>
    <w:rsid w:val="5DCA3381"/>
    <w:rsid w:val="5E2B5167"/>
    <w:rsid w:val="5E3C1578"/>
    <w:rsid w:val="5E431A3D"/>
    <w:rsid w:val="5E556F9F"/>
    <w:rsid w:val="5E8108E4"/>
    <w:rsid w:val="5E8D2051"/>
    <w:rsid w:val="5ECB64E8"/>
    <w:rsid w:val="5F056744"/>
    <w:rsid w:val="5F1E0434"/>
    <w:rsid w:val="5F981965"/>
    <w:rsid w:val="5FE415AB"/>
    <w:rsid w:val="60342239"/>
    <w:rsid w:val="60B471AA"/>
    <w:rsid w:val="60D63F75"/>
    <w:rsid w:val="61213F04"/>
    <w:rsid w:val="614518BB"/>
    <w:rsid w:val="61503617"/>
    <w:rsid w:val="6170788A"/>
    <w:rsid w:val="62EF4AFB"/>
    <w:rsid w:val="631D4BDB"/>
    <w:rsid w:val="63226BB7"/>
    <w:rsid w:val="637F18EB"/>
    <w:rsid w:val="63E01C8A"/>
    <w:rsid w:val="6408200B"/>
    <w:rsid w:val="642C11C7"/>
    <w:rsid w:val="64433C3A"/>
    <w:rsid w:val="6486791E"/>
    <w:rsid w:val="65150591"/>
    <w:rsid w:val="65202370"/>
    <w:rsid w:val="65865FC2"/>
    <w:rsid w:val="65C90A86"/>
    <w:rsid w:val="669C16AA"/>
    <w:rsid w:val="669F0E67"/>
    <w:rsid w:val="66D73F42"/>
    <w:rsid w:val="67087D14"/>
    <w:rsid w:val="67455970"/>
    <w:rsid w:val="67497093"/>
    <w:rsid w:val="674A37B3"/>
    <w:rsid w:val="67E47DB6"/>
    <w:rsid w:val="6847006F"/>
    <w:rsid w:val="685B6E9A"/>
    <w:rsid w:val="68797B3F"/>
    <w:rsid w:val="68821826"/>
    <w:rsid w:val="693030DF"/>
    <w:rsid w:val="69702D5E"/>
    <w:rsid w:val="6A9D776E"/>
    <w:rsid w:val="6AB4731F"/>
    <w:rsid w:val="6AE91E08"/>
    <w:rsid w:val="6B641BFF"/>
    <w:rsid w:val="6B951CBD"/>
    <w:rsid w:val="6CB432F0"/>
    <w:rsid w:val="6CC06CEA"/>
    <w:rsid w:val="6CDF214F"/>
    <w:rsid w:val="6CE95ED7"/>
    <w:rsid w:val="6D0D6777"/>
    <w:rsid w:val="6D7374A9"/>
    <w:rsid w:val="6D9D47EC"/>
    <w:rsid w:val="6DF772CC"/>
    <w:rsid w:val="6E3F42E5"/>
    <w:rsid w:val="6EFB1A3B"/>
    <w:rsid w:val="6FB47585"/>
    <w:rsid w:val="70D07B77"/>
    <w:rsid w:val="7112715A"/>
    <w:rsid w:val="71876957"/>
    <w:rsid w:val="720E4E09"/>
    <w:rsid w:val="721655AC"/>
    <w:rsid w:val="726D7DE5"/>
    <w:rsid w:val="72A64ACB"/>
    <w:rsid w:val="72A80328"/>
    <w:rsid w:val="73453B3A"/>
    <w:rsid w:val="73A63CE6"/>
    <w:rsid w:val="73A86BFB"/>
    <w:rsid w:val="73C026BB"/>
    <w:rsid w:val="73E418B6"/>
    <w:rsid w:val="740413D3"/>
    <w:rsid w:val="74440BAD"/>
    <w:rsid w:val="74AB0F9D"/>
    <w:rsid w:val="74B05425"/>
    <w:rsid w:val="757810DD"/>
    <w:rsid w:val="75F23E4F"/>
    <w:rsid w:val="763346EB"/>
    <w:rsid w:val="76BA0740"/>
    <w:rsid w:val="782E175B"/>
    <w:rsid w:val="784A10DE"/>
    <w:rsid w:val="78964D7B"/>
    <w:rsid w:val="78D3252C"/>
    <w:rsid w:val="78E43EC0"/>
    <w:rsid w:val="78F25492"/>
    <w:rsid w:val="79493CCA"/>
    <w:rsid w:val="7A9760D1"/>
    <w:rsid w:val="7AF52353"/>
    <w:rsid w:val="7B076994"/>
    <w:rsid w:val="7BC46E69"/>
    <w:rsid w:val="7BE165E5"/>
    <w:rsid w:val="7BE4474C"/>
    <w:rsid w:val="7C4C4382"/>
    <w:rsid w:val="7C692777"/>
    <w:rsid w:val="7C8E5673"/>
    <w:rsid w:val="7CCB0FB1"/>
    <w:rsid w:val="7D0E2E50"/>
    <w:rsid w:val="7DEC0767"/>
    <w:rsid w:val="7E251316"/>
    <w:rsid w:val="7E2627AA"/>
    <w:rsid w:val="7E88534E"/>
    <w:rsid w:val="7EC07F4D"/>
    <w:rsid w:val="7EE90BD8"/>
    <w:rsid w:val="7F4D0BE0"/>
    <w:rsid w:val="7F6349C5"/>
    <w:rsid w:val="7F655F9E"/>
    <w:rsid w:val="7F81267B"/>
    <w:rsid w:val="7FAB4427"/>
    <w:rsid w:val="7FDE76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styleId="8">
    <w:name w:val="Hyperlink"/>
    <w:basedOn w:val="6"/>
    <w:unhideWhenUsed/>
    <w:qFormat/>
    <w:uiPriority w:val="99"/>
    <w:rPr>
      <w:color w:val="000000"/>
      <w:u w:val="none"/>
    </w:rPr>
  </w:style>
  <w:style w:type="paragraph" w:styleId="9">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7BFC39-A23C-40E7-B3A3-82F4FB44A9C0}">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8</Pages>
  <Words>508</Words>
  <Characters>2902</Characters>
  <Lines>24</Lines>
  <Paragraphs>6</Paragraphs>
  <TotalTime>584</TotalTime>
  <ScaleCrop>false</ScaleCrop>
  <LinksUpToDate>false</LinksUpToDate>
  <CharactersWithSpaces>3404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2020-08-19T02:38:00Z</dcterms:created>
  <dc:creator>Administrator</dc:creator>
  <cp:lastModifiedBy>Administrator</cp:lastModifiedBy>
  <cp:lastPrinted>2020-10-12T07:44:00Z</cp:lastPrinted>
  <dcterms:modified xsi:type="dcterms:W3CDTF">2020-10-14T06:09:37Z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