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6"/>
        <w:spacing w:line="620" w:lineRule="exact"/>
        <w:jc w:val="center"/>
        <w:rPr>
          <w:rStyle w:val="17"/>
          <w:rFonts w:ascii="方正小标宋_GBK" w:eastAsia="方正小标宋_GBK" w:hint="eastAsia"/>
          <w:b w:val="0"/>
          <w:bCs w:val="0"/>
          <w:sz w:val="44"/>
          <w:szCs w:val="44"/>
        </w:rPr>
      </w:pPr>
    </w:p>
    <w:p>
      <w:pPr>
        <w:pStyle w:val="16"/>
        <w:spacing w:line="620" w:lineRule="exact"/>
        <w:jc w:val="center"/>
        <w:rPr>
          <w:rStyle w:val="17"/>
          <w:rFonts w:ascii="方正小标宋_GBK" w:eastAsia="方正小标宋_GBK" w:hint="eastAsia"/>
          <w:b w:val="0"/>
          <w:bCs w:val="0"/>
          <w:sz w:val="44"/>
          <w:szCs w:val="44"/>
        </w:rPr>
      </w:pPr>
      <w:r>
        <w:rPr>
          <w:rStyle w:val="17"/>
          <w:rFonts w:ascii="方正小标宋_GBK" w:eastAsia="方正小标宋_GBK" w:hint="eastAsia"/>
          <w:b w:val="0"/>
          <w:bCs w:val="0"/>
          <w:sz w:val="44"/>
          <w:szCs w:val="44"/>
        </w:rPr>
        <w:t>重庆市江津区教育委员会</w:t>
        <w:br/>
      </w:r>
      <w:r>
        <w:rPr>
          <w:rStyle w:val="17"/>
          <w:rFonts w:ascii="方正小标宋_GBK" w:eastAsia="方正小标宋_GBK" w:hint="eastAsia"/>
          <w:b w:val="0"/>
          <w:bCs w:val="0"/>
          <w:w w:val="90"/>
          <w:sz w:val="44"/>
          <w:szCs w:val="44"/>
        </w:rPr>
        <w:t>20</w:t>
      </w:r>
      <w:r>
        <w:rPr>
          <w:rStyle w:val="17"/>
          <w:rFonts w:ascii="方正小标宋_GBK" w:eastAsia="方正小标宋_GBK"/>
          <w:b w:val="0"/>
          <w:bCs w:val="0"/>
          <w:w w:val="90"/>
          <w:sz w:val="44"/>
          <w:szCs w:val="44"/>
        </w:rPr>
        <w:t>20</w:t>
      </w:r>
      <w:r>
        <w:rPr>
          <w:rStyle w:val="17"/>
          <w:rFonts w:ascii="方正小标宋_GBK" w:eastAsia="方正小标宋_GBK" w:hint="eastAsia"/>
          <w:b w:val="0"/>
          <w:bCs w:val="0"/>
          <w:w w:val="90"/>
          <w:sz w:val="44"/>
          <w:szCs w:val="44"/>
        </w:rPr>
        <w:t>年部分学校公开考调教师简章</w:t>
      </w:r>
    </w:p>
    <w:p>
      <w:pPr>
        <w:pStyle w:val="16"/>
        <w:spacing w:before="0" w:beforeAutospacing="0" w:after="0" w:afterAutospacing="0" w:line="560" w:lineRule="exact"/>
        <w:jc w:val="center"/>
        <w:rPr>
          <w:rStyle w:val="17"/>
          <w:rFonts w:ascii="方正小标宋_GBK" w:eastAsia="方正小标宋_GBK" w:hint="eastAsia"/>
          <w:sz w:val="32"/>
          <w:szCs w:val="32"/>
        </w:rPr>
      </w:pPr>
    </w:p>
    <w:p>
      <w:pPr>
        <w:pStyle w:val="16"/>
        <w:spacing w:before="0" w:beforeAutospacing="0" w:after="0" w:afterAutospacing="0" w:line="520" w:lineRule="exact"/>
        <w:ind w:firstLineChars="208" w:firstLine="666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为充实我区部分学校师资队伍，调整学校教师队伍年龄结构和学科结构，加快教育事业发展，盘活事业编制存量，优化编制结构，根据20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年9月部分学校师资需求，决定公开考调教师</w:t>
      </w:r>
      <w:r>
        <w:rPr>
          <w:rFonts w:ascii="方正仿宋_GBK" w:eastAsia="方正仿宋_GBK"/>
          <w:sz w:val="32"/>
          <w:szCs w:val="32"/>
        </w:rPr>
        <w:t>76</w:t>
      </w:r>
      <w:r>
        <w:rPr>
          <w:rFonts w:ascii="方正仿宋_GBK" w:eastAsia="方正仿宋_GBK" w:hint="eastAsia"/>
          <w:sz w:val="32"/>
          <w:szCs w:val="32"/>
        </w:rPr>
        <w:t>名（具体考调岗位见附件1）。</w:t>
        <w:br/>
      </w:r>
      <w:r>
        <w:rPr>
          <w:rFonts w:eastAsia="方正仿宋_GBK" w:hint="eastAsia"/>
          <w:sz w:val="30"/>
          <w:szCs w:val="30"/>
        </w:rPr>
        <w:t> </w:t>
      </w:r>
      <w:r>
        <w:rPr>
          <w:rFonts w:eastAsia="方正仿宋_GBK"/>
          <w:sz w:val="30"/>
          <w:szCs w:val="30"/>
        </w:rPr>
        <w:t xml:space="preserve">    </w:t>
      </w:r>
      <w:r>
        <w:rPr>
          <w:rFonts w:ascii="黑体" w:eastAsia="黑体" w:hint="eastAsia"/>
          <w:sz w:val="32"/>
          <w:szCs w:val="32"/>
        </w:rPr>
        <w:t>一、考调原则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坚持公开、平等、竞争、择优的原则，以任人唯贤、德才兼备的用人标准，采取考试与考核相结合的方式，择优考调。</w:t>
      </w:r>
      <w:r>
        <w:rPr>
          <w:rFonts w:ascii="方正仿宋简体" w:eastAsia="方正仿宋简体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黑体" w:eastAsia="黑体" w:hint="eastAsia"/>
          <w:sz w:val="32"/>
          <w:szCs w:val="32"/>
        </w:rPr>
        <w:t>二、考调范围和对象</w:t>
      </w:r>
      <w:r>
        <w:rPr>
          <w:rFonts w:ascii="方正黑体_GBK" w:eastAsia="方正黑体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 xml:space="preserve"> 1.截止报名之日，编制在江津区辖区范围内的在职在编教师（城区学校教师除外）。</w:t>
      </w:r>
    </w:p>
    <w:p>
      <w:pPr>
        <w:pStyle w:val="16"/>
        <w:spacing w:before="0" w:beforeAutospacing="0" w:after="0" w:afterAutospacing="0" w:line="520" w:lineRule="exact"/>
        <w:ind w:firstLineChars="208" w:firstLine="666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.以下人员不属于考调对象：因涉嫌违纪违法被纪检监察机关立案调查尚未做出结论的人员；近三年因师德师风问题受</w:t>
      </w:r>
      <w:r>
        <w:rPr>
          <w:rFonts w:ascii="方正仿宋_GBK" w:eastAsia="方正仿宋_GBK"/>
          <w:sz w:val="32"/>
          <w:szCs w:val="32"/>
        </w:rPr>
        <w:t>党纪、</w:t>
      </w:r>
      <w:r>
        <w:rPr>
          <w:rFonts w:ascii="方正仿宋_GBK" w:eastAsia="方正仿宋_GBK" w:hint="eastAsia"/>
          <w:sz w:val="32"/>
          <w:szCs w:val="32"/>
        </w:rPr>
        <w:t>政纪</w:t>
      </w:r>
      <w:r>
        <w:rPr>
          <w:rFonts w:ascii="方正仿宋_GBK" w:eastAsia="方正仿宋_GBK"/>
          <w:sz w:val="32"/>
          <w:szCs w:val="32"/>
        </w:rPr>
        <w:t>、政务</w:t>
      </w:r>
      <w:r>
        <w:rPr>
          <w:rFonts w:ascii="方正仿宋_GBK" w:eastAsia="方正仿宋_GBK" w:hint="eastAsia"/>
          <w:sz w:val="32"/>
          <w:szCs w:val="32"/>
        </w:rPr>
        <w:t>处分</w:t>
      </w:r>
      <w:r>
        <w:rPr>
          <w:rFonts w:ascii="方正仿宋_GBK" w:eastAsia="方正仿宋_GBK" w:hint="eastAsia"/>
          <w:bCs/>
          <w:sz w:val="32"/>
          <w:szCs w:val="32"/>
        </w:rPr>
        <w:t>或其他处理（</w:t>
      </w:r>
      <w:r>
        <w:rPr>
          <w:rFonts w:ascii="方正仿宋_GBK" w:eastAsia="方正仿宋_GBK" w:hint="eastAsia"/>
          <w:sz w:val="32"/>
          <w:szCs w:val="32"/>
        </w:rPr>
        <w:t>诫勉谈话、通报批评）</w:t>
      </w:r>
      <w:r>
        <w:rPr>
          <w:rFonts w:ascii="方正仿宋_GBK" w:eastAsia="方正仿宋_GBK" w:hint="eastAsia"/>
          <w:bCs/>
          <w:sz w:val="32"/>
          <w:szCs w:val="32"/>
        </w:rPr>
        <w:t>的。</w:t>
      </w:r>
    </w:p>
    <w:p>
      <w:pPr>
        <w:pStyle w:val="16"/>
        <w:spacing w:before="0" w:beforeAutospacing="0" w:after="0" w:afterAutospacing="0" w:line="520" w:lineRule="exact"/>
        <w:ind w:firstLineChars="208" w:firstLine="666"/>
        <w:rPr>
          <w:rFonts w:ascii="方正仿宋_GBK" w:eastAsia="方正仿宋_GBK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三、考调办法</w:t>
        <w:br/>
      </w:r>
      <w:r>
        <w:rPr>
          <w:rFonts w:eastAsia="方正仿宋_GBK" w:hint="eastAsia"/>
          <w:sz w:val="30"/>
          <w:szCs w:val="30"/>
        </w:rPr>
        <w:t>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按考调岗位分为公开考调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类别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一（以下简称类别一，下同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；岗位号1-11号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）、公开考调类别二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（岗位号12-15号）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共二个类别（注：因小学语文考调名额较多，面试工作须在当天完成，故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类别一中的小学语文分为两个岗位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）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。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参加考调的教师只能选择一个类别、一个学科报名，按考调类别及学科分别竞争，分别考调。</w:t>
      </w:r>
    </w:p>
    <w:p>
      <w:pPr>
        <w:pStyle w:val="16"/>
        <w:spacing w:before="0" w:beforeAutospacing="0" w:after="0" w:afterAutospacing="0" w:line="520" w:lineRule="exact"/>
        <w:rPr>
          <w:rFonts w:ascii="方正仿宋_GBK" w:eastAsia="方正仿宋_GBK" w:hint="eastAsia"/>
          <w:sz w:val="32"/>
          <w:szCs w:val="32"/>
        </w:rPr>
      </w:pP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黑体_GBK" w:eastAsia="方正黑体_GBK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 xml:space="preserve"> 四、考调条件</w:t>
      </w:r>
      <w:r>
        <w:rPr>
          <w:rFonts w:ascii="方正仿宋_GBK" w:eastAsia="方正仿宋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（一）热爱祖国，拥护中国共产党领导，坚持党的基本路线，遵纪守法，品行端正，作风正派，为人师表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br/>
        <w:t>     （二）有较强的事业心和责任感，热爱教育事业，具有一定的组织能力和语言文字表达能力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br/>
        <w:t>     （三）适应岗位要求的身体条件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br/>
        <w:t>     （四）具有与考调岗位相应的教师资格证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16"/>
        <w:spacing w:before="0" w:beforeAutospacing="0" w:after="0" w:afterAutospacing="0" w:line="52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     （五）</w:t>
      </w:r>
      <w:r>
        <w:rPr>
          <w:rFonts w:ascii="方正仿宋_GBK" w:eastAsia="方正仿宋_GBK"/>
          <w:sz w:val="32"/>
          <w:szCs w:val="32"/>
        </w:rPr>
        <w:t>年龄要求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1.报考类别一的要求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（1）</w:t>
      </w:r>
      <w:r>
        <w:rPr>
          <w:rFonts w:ascii="方正仿宋_GBK" w:eastAsia="方正仿宋_GBK" w:hint="eastAsia"/>
          <w:sz w:val="32"/>
          <w:szCs w:val="32"/>
        </w:rPr>
        <w:t>年龄须在35周岁以下（含35周岁，即20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 8月31日及以前未满36周岁）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（2）</w:t>
      </w:r>
      <w:r>
        <w:rPr>
          <w:rFonts w:ascii="方正仿宋_GBK" w:eastAsia="方正仿宋_GBK" w:hint="eastAsia"/>
          <w:sz w:val="32"/>
          <w:szCs w:val="32"/>
        </w:rPr>
        <w:t>具有中级职称或具有区级骨干教师称号的年龄可放宽到38周岁（含38周岁，即20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 8月31日及以前未满39周岁）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（3）具有</w:t>
      </w:r>
      <w:r>
        <w:rPr>
          <w:rFonts w:ascii="方正仿宋_GBK" w:eastAsia="方正仿宋_GBK" w:hint="eastAsia"/>
          <w:sz w:val="32"/>
          <w:szCs w:val="32"/>
        </w:rPr>
        <w:t>高级职称</w:t>
      </w:r>
      <w:r>
        <w:rPr>
          <w:rFonts w:ascii="方正仿宋_GBK" w:eastAsia="方正仿宋_GBK"/>
          <w:sz w:val="32"/>
          <w:szCs w:val="32"/>
        </w:rPr>
        <w:t>或</w:t>
      </w:r>
      <w:r>
        <w:rPr>
          <w:rFonts w:ascii="方正仿宋_GBK" w:eastAsia="方正仿宋_GBK" w:hint="eastAsia"/>
          <w:sz w:val="32"/>
          <w:szCs w:val="32"/>
        </w:rPr>
        <w:t>市级骨干教师及以上称号</w:t>
      </w:r>
      <w:r>
        <w:rPr>
          <w:rFonts w:ascii="方正仿宋_GBK" w:eastAsia="方正仿宋_GBK"/>
          <w:sz w:val="32"/>
          <w:szCs w:val="32"/>
        </w:rPr>
        <w:t>的</w:t>
      </w:r>
      <w:r>
        <w:rPr>
          <w:rFonts w:ascii="方正仿宋_GBK" w:eastAsia="方正仿宋_GBK" w:hint="eastAsia"/>
          <w:sz w:val="32"/>
          <w:szCs w:val="32"/>
        </w:rPr>
        <w:t>年龄可放宽到43周岁（含43周岁，即20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 8月31日及以前未满44周岁）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（4）近十年来（截止报名之日，以获奖证书颁发日期为准），获得区</w:t>
      </w:r>
      <w:r>
        <w:rPr>
          <w:rFonts w:ascii="方正仿宋_GBK" w:eastAsia="方正仿宋_GBK" w:hint="eastAsia"/>
          <w:sz w:val="32"/>
          <w:szCs w:val="32"/>
        </w:rPr>
        <w:t>级教育行政部门</w:t>
      </w:r>
      <w:r>
        <w:rPr>
          <w:rFonts w:ascii="方正仿宋_GBK" w:eastAsia="方正仿宋_GBK"/>
          <w:sz w:val="32"/>
          <w:szCs w:val="32"/>
        </w:rPr>
        <w:t>或</w:t>
      </w:r>
      <w:r>
        <w:rPr>
          <w:rFonts w:ascii="方正仿宋_GBK" w:eastAsia="方正仿宋_GBK" w:hint="eastAsia"/>
          <w:sz w:val="32"/>
          <w:szCs w:val="32"/>
        </w:rPr>
        <w:t>教研部门组织的现场赛课、说课或基本功大赛等竞赛</w:t>
      </w:r>
      <w:r>
        <w:rPr>
          <w:rFonts w:ascii="方正仿宋_GBK" w:eastAsia="方正仿宋_GBK"/>
          <w:sz w:val="32"/>
          <w:szCs w:val="32"/>
        </w:rPr>
        <w:t>一</w:t>
      </w:r>
      <w:r>
        <w:rPr>
          <w:rFonts w:ascii="方正仿宋_GBK" w:eastAsia="方正仿宋_GBK" w:hint="eastAsia"/>
          <w:sz w:val="32"/>
          <w:szCs w:val="32"/>
        </w:rPr>
        <w:t>等奖及以上的教师</w:t>
      </w:r>
      <w:r>
        <w:rPr>
          <w:rFonts w:ascii="方正仿宋_GBK" w:eastAsia="方正仿宋_GBK"/>
          <w:sz w:val="32"/>
          <w:szCs w:val="32"/>
        </w:rPr>
        <w:t>，不受年龄限制。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2.报考类别二的要求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方正仿宋_GBK" w:eastAsia="方正仿宋_GBK"/>
          <w:color w:val="FF0000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近十年来（截止报名之日，以获奖证书颁发日期为准），获得区</w:t>
      </w:r>
      <w:r>
        <w:rPr>
          <w:rFonts w:ascii="方正仿宋_GBK" w:eastAsia="方正仿宋_GBK" w:hint="eastAsia"/>
          <w:sz w:val="32"/>
          <w:szCs w:val="32"/>
        </w:rPr>
        <w:t>级教育行政部门</w:t>
      </w:r>
      <w:r>
        <w:rPr>
          <w:rFonts w:ascii="方正仿宋_GBK" w:eastAsia="方正仿宋_GBK"/>
          <w:sz w:val="32"/>
          <w:szCs w:val="32"/>
        </w:rPr>
        <w:t>或</w:t>
      </w:r>
      <w:r>
        <w:rPr>
          <w:rFonts w:ascii="方正仿宋_GBK" w:eastAsia="方正仿宋_GBK" w:hint="eastAsia"/>
          <w:sz w:val="32"/>
          <w:szCs w:val="32"/>
        </w:rPr>
        <w:t>教研部门组织的现场赛课、说课或基本功大赛等学科业务竞赛</w:t>
      </w:r>
      <w:r>
        <w:rPr>
          <w:rFonts w:ascii="方正仿宋_GBK" w:eastAsia="方正仿宋_GBK"/>
          <w:sz w:val="32"/>
          <w:szCs w:val="32"/>
        </w:rPr>
        <w:t>一</w:t>
      </w:r>
      <w:r>
        <w:rPr>
          <w:rFonts w:ascii="方正仿宋_GBK" w:eastAsia="方正仿宋_GBK" w:hint="eastAsia"/>
          <w:sz w:val="32"/>
          <w:szCs w:val="32"/>
        </w:rPr>
        <w:t>等奖及以上的教师</w:t>
      </w:r>
      <w:r>
        <w:rPr>
          <w:rFonts w:ascii="方正仿宋_GBK" w:eastAsia="方正仿宋_GBK"/>
          <w:sz w:val="32"/>
          <w:szCs w:val="32"/>
        </w:rPr>
        <w:t>，不受</w:t>
      </w:r>
      <w:r>
        <w:rPr>
          <w:rFonts w:ascii="方正仿宋_GBK" w:eastAsia="方正仿宋_GBK" w:hint="eastAsia"/>
          <w:sz w:val="32"/>
          <w:szCs w:val="32"/>
        </w:rPr>
        <w:t>年龄</w:t>
      </w:r>
      <w:r>
        <w:rPr>
          <w:rFonts w:ascii="方正仿宋_GBK" w:eastAsia="方正仿宋_GBK"/>
          <w:sz w:val="32"/>
          <w:szCs w:val="32"/>
        </w:rPr>
        <w:t>限制，但获奖</w:t>
      </w:r>
      <w:r>
        <w:rPr>
          <w:rFonts w:ascii="方正仿宋_GBK" w:eastAsia="方正仿宋_GBK" w:hint="eastAsia"/>
          <w:sz w:val="32"/>
          <w:szCs w:val="32"/>
        </w:rPr>
        <w:t>学科</w:t>
      </w:r>
      <w:r>
        <w:rPr>
          <w:rFonts w:ascii="方正仿宋_GBK" w:eastAsia="方正仿宋_GBK"/>
          <w:sz w:val="32"/>
          <w:szCs w:val="32"/>
        </w:rPr>
        <w:t>需与报考岗位相同或相近。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注：凡以</w:t>
      </w:r>
      <w:r>
        <w:rPr>
          <w:rFonts w:ascii="方正仿宋_GBK" w:eastAsia="方正仿宋_GBK" w:hint="eastAsia"/>
          <w:sz w:val="32"/>
          <w:szCs w:val="32"/>
        </w:rPr>
        <w:t>竞赛</w:t>
      </w:r>
      <w:r>
        <w:rPr>
          <w:rFonts w:ascii="方正仿宋_GBK" w:eastAsia="方正仿宋_GBK"/>
          <w:sz w:val="32"/>
          <w:szCs w:val="32"/>
        </w:rPr>
        <w:t>或</w:t>
      </w:r>
      <w:r>
        <w:rPr>
          <w:rFonts w:ascii="方正仿宋_GBK" w:eastAsia="方正仿宋_GBK" w:hint="eastAsia"/>
          <w:sz w:val="32"/>
          <w:szCs w:val="32"/>
        </w:rPr>
        <w:t>学科业务</w:t>
      </w:r>
      <w:r>
        <w:rPr>
          <w:rFonts w:ascii="方正仿宋_GBK" w:eastAsia="方正仿宋_GBK"/>
          <w:sz w:val="32"/>
          <w:szCs w:val="32"/>
        </w:rPr>
        <w:t>竞赛获奖资格报名的人员，需同步提供竞赛通知等文件依据。</w:t>
      </w:r>
    </w:p>
    <w:p>
      <w:pPr>
        <w:pStyle w:val="16"/>
        <w:spacing w:before="0" w:beforeAutospacing="0" w:after="0" w:afterAutospacing="0" w:line="520" w:lineRule="exact"/>
        <w:ind w:firstLine="584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（六）</w:t>
      </w:r>
      <w:r>
        <w:rPr>
          <w:rFonts w:ascii="方正仿宋_GBK" w:eastAsia="方正仿宋_GBK"/>
          <w:sz w:val="32"/>
          <w:szCs w:val="32"/>
        </w:rPr>
        <w:t>高中、中职、初中编制教师只能报考中学岗位，小学编制教师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可报考小学、中学岗位，</w:t>
      </w:r>
      <w:r>
        <w:rPr>
          <w:rFonts w:ascii="方正仿宋_GBK" w:eastAsia="方正仿宋_GBK"/>
          <w:sz w:val="32"/>
          <w:szCs w:val="32"/>
        </w:rPr>
        <w:t>幼儿园编制教师只能报考幼儿园岗位。</w:t>
      </w:r>
      <w:r>
        <w:rPr>
          <w:rFonts w:ascii="方正仿宋_GBK" w:eastAsia="方正仿宋_GBK" w:hint="eastAsia"/>
          <w:sz w:val="32"/>
          <w:szCs w:val="32"/>
        </w:rPr>
        <w:t>高完中学校、中职学校教师（江南职校初中部编制教师除外）需经学校同意后方能报名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16"/>
        <w:spacing w:before="0" w:beforeAutospacing="0" w:after="0" w:afterAutospacing="0" w:line="520" w:lineRule="exact"/>
        <w:ind w:firstLine="584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（七）校级干部应按干部管理权限经批准后方能报名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（八）符合考调岗位要求的其他条件</w:t>
      </w:r>
    </w:p>
    <w:p>
      <w:pPr>
        <w:pStyle w:val="16"/>
        <w:spacing w:before="0" w:beforeAutospacing="0" w:after="0" w:afterAutospacing="0" w:line="520" w:lineRule="exact"/>
        <w:ind w:left="0"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1.工作年限：</w:t>
      </w:r>
      <w:r>
        <w:rPr>
          <w:rFonts w:ascii="方正仿宋_GBK" w:eastAsia="方正仿宋_GBK" w:hint="eastAsia"/>
          <w:bCs/>
          <w:sz w:val="32"/>
          <w:szCs w:val="32"/>
        </w:rPr>
        <w:t>截至20</w:t>
      </w:r>
      <w:r>
        <w:rPr>
          <w:rFonts w:ascii="方正仿宋_GBK" w:eastAsia="方正仿宋_GBK"/>
          <w:bCs/>
          <w:sz w:val="32"/>
          <w:szCs w:val="32"/>
        </w:rPr>
        <w:t>20</w:t>
      </w:r>
      <w:r>
        <w:rPr>
          <w:rFonts w:ascii="方正仿宋_GBK" w:eastAsia="方正仿宋_GBK" w:hint="eastAsia"/>
          <w:bCs/>
          <w:sz w:val="32"/>
          <w:szCs w:val="32"/>
        </w:rPr>
        <w:t>年</w:t>
      </w:r>
      <w:r>
        <w:rPr>
          <w:rFonts w:ascii="方正仿宋_GBK" w:eastAsia="方正仿宋_GBK"/>
          <w:bCs/>
          <w:sz w:val="32"/>
          <w:szCs w:val="32"/>
        </w:rPr>
        <w:t>12月31日</w:t>
      </w:r>
      <w:r>
        <w:rPr>
          <w:rFonts w:ascii="方正仿宋_GBK" w:eastAsia="方正仿宋_GBK" w:hint="eastAsia"/>
          <w:bCs/>
          <w:sz w:val="32"/>
          <w:szCs w:val="32"/>
        </w:rPr>
        <w:t>，在我区一线中小学（含幼儿园）教学岗位上连续工作5年及以上；且在现单位工作（以编制关系为准）满3年及以上，并且达到招聘时约定服务年限。</w:t>
      </w:r>
      <w:bookmarkStart w:id="0" w:name="_GoBack"/>
      <w:bookmarkEnd w:id="0"/>
    </w:p>
    <w:p>
      <w:pPr>
        <w:pStyle w:val="16"/>
        <w:spacing w:before="0" w:beforeAutospacing="0" w:after="0" w:afterAutospacing="0" w:line="520" w:lineRule="exact"/>
        <w:ind w:firstLineChars="168" w:firstLine="538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专业及任教学科：第一学历所学专业与报考学科相</w:t>
      </w:r>
      <w:r>
        <w:rPr>
          <w:rFonts w:ascii="方正仿宋_GBK" w:eastAsia="方正仿宋_GBK"/>
          <w:sz w:val="32"/>
          <w:szCs w:val="32"/>
        </w:rPr>
        <w:t>对应</w:t>
      </w:r>
      <w:r>
        <w:rPr>
          <w:rFonts w:ascii="方正仿宋_GBK" w:eastAsia="方正仿宋_GBK" w:hint="eastAsia"/>
          <w:sz w:val="32"/>
          <w:szCs w:val="32"/>
        </w:rPr>
        <w:t>，视为专业对口，不需提供任教学科证明；第一学历所学专业与报考学科不对应的，现主要任教学科需与报考学科一致，需提供由任教学校出具的校长、证明出具人亲笔签字的任教学科证明（含连续三学年课程表原件）并加盖公章。主要任教学科的界定是近3学年任教该学科周课时不低于本人周课时的二分之一。</w:t>
      </w:r>
    </w:p>
    <w:p>
      <w:pPr>
        <w:pStyle w:val="16"/>
        <w:spacing w:before="0" w:beforeAutospacing="0" w:after="0" w:afterAutospacing="0" w:line="520" w:lineRule="exact"/>
        <w:ind w:firstLineChars="208" w:firstLine="666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3.凡确定为考调人选的教师，须保证20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年春季所任教学科与201</w:t>
      </w:r>
      <w:r>
        <w:rPr>
          <w:rFonts w:ascii="方正仿宋_GBK" w:eastAsia="方正仿宋_GBK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年秋季一致，20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年春季周课时量不得低于201</w:t>
      </w:r>
      <w:r>
        <w:rPr>
          <w:rFonts w:ascii="方正仿宋_GBK" w:eastAsia="方正仿宋_GBK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年秋季的周课时量（正常产假等除外）。任何学校不得随意调整已考调教师的任教学科和周课时量。</w:t>
      </w:r>
    </w:p>
    <w:p>
      <w:pPr>
        <w:pStyle w:val="16"/>
        <w:spacing w:before="0" w:beforeAutospacing="0" w:after="0" w:afterAutospacing="0" w:line="520" w:lineRule="exact"/>
        <w:ind w:left="0"/>
        <w:rPr>
          <w:rFonts w:ascii="方正仿宋_GBK" w:eastAsia="方正仿宋_GBK"/>
          <w:sz w:val="32"/>
          <w:szCs w:val="32"/>
        </w:rPr>
      </w:pPr>
      <w:r>
        <w:rPr>
          <w:rFonts w:eastAsia="方正仿宋_GBK" w:hint="eastAsia"/>
          <w:sz w:val="30"/>
          <w:szCs w:val="30"/>
        </w:rPr>
        <w:t>  </w:t>
      </w:r>
      <w:r>
        <w:rPr>
          <w:rFonts w:eastAsia="方正黑体_GBK" w:hint="eastAsia"/>
          <w:sz w:val="30"/>
          <w:szCs w:val="30"/>
        </w:rPr>
        <w:t> </w:t>
      </w:r>
      <w:r>
        <w:rPr>
          <w:rFonts w:ascii="方正黑体_GBK" w:eastAsia="方正黑体_GBK" w:hint="eastAsia"/>
          <w:sz w:val="30"/>
          <w:szCs w:val="30"/>
        </w:rPr>
        <w:t xml:space="preserve">   </w:t>
      </w:r>
      <w:r>
        <w:rPr>
          <w:rFonts w:ascii="黑体" w:eastAsia="黑体" w:hint="eastAsia"/>
          <w:sz w:val="32"/>
          <w:szCs w:val="32"/>
        </w:rPr>
        <w:t>五、报名及资格审查</w:t>
        <w:br/>
      </w:r>
      <w:r>
        <w:rPr>
          <w:rFonts w:ascii="方正黑体_GBK" w:eastAsia="黑体" w:hAnsi="方正黑体_GBK" w:hint="eastAsia"/>
          <w:sz w:val="32"/>
          <w:szCs w:val="32"/>
        </w:rPr>
        <w:t xml:space="preserve">     </w:t>
      </w:r>
      <w:r>
        <w:rPr>
          <w:rFonts w:ascii="黑体" w:eastAsia="黑体" w:hint="eastAsia"/>
          <w:sz w:val="32"/>
          <w:szCs w:val="32"/>
        </w:rPr>
        <w:t>（一）报名时间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2019年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26</w:t>
      </w:r>
      <w:r>
        <w:rPr>
          <w:rFonts w:ascii="方正仿宋_GBK" w:eastAsia="方正仿宋_GBK" w:hint="eastAsia"/>
          <w:sz w:val="32"/>
          <w:szCs w:val="32"/>
        </w:rPr>
        <w:t>日—2019年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30</w:t>
      </w:r>
      <w:r>
        <w:rPr>
          <w:rFonts w:ascii="方正仿宋_GBK" w:eastAsia="方正仿宋_GBK" w:hint="eastAsia"/>
          <w:sz w:val="32"/>
          <w:szCs w:val="32"/>
        </w:rPr>
        <w:t>日上午9:00—12:00，下午14:00—17:00</w:t>
      </w:r>
      <w:r>
        <w:rPr>
          <w:rFonts w:ascii="方正仿宋_GBK" w:eastAsia="方正仿宋_GBK"/>
          <w:sz w:val="32"/>
          <w:szCs w:val="32"/>
        </w:rPr>
        <w:t>（双休日除外）</w:t>
      </w:r>
      <w:r>
        <w:rPr>
          <w:rFonts w:ascii="方正仿宋_GBK" w:eastAsia="方正仿宋_GBK" w:hint="eastAsia"/>
          <w:sz w:val="32"/>
          <w:szCs w:val="32"/>
        </w:rPr>
        <w:t>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（二）报名地点</w:t>
      </w:r>
      <w:r>
        <w:rPr>
          <w:rFonts w:ascii="方正黑体_GBK" w:eastAsia="方正黑体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江津区教委人事科，咨询电话：47545511、47264946。</w:t>
      </w:r>
      <w:r>
        <w:rPr>
          <w:rFonts w:ascii="方正仿宋_GBK" w:eastAsia="方正仿宋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（三）报名手续及资格审查</w:t>
      </w:r>
      <w:r>
        <w:rPr>
          <w:rFonts w:ascii="方正黑体_GBK" w:eastAsia="方正黑体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参加考调教师持本人身份证、毕业证（含前、后学历）、教师资格证、职称证书、聘用合同书（验原件，收复印件）和相关证明材料，近期1寸同底免冠彩色登记照3张，事先填写《20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部分学校公开考调教师考试报名表》（见附件2，可打印），到指定地点报名。如本人无法前来报名的，可将上述材料交与被委托人代为报名（被委托人必须持本人有效证件）。凡符合报考岗位条件的，除校级干部、高完中（中职）学校教师外不需单位盖章同意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（四）领取《准考证》</w:t>
      </w:r>
      <w:r>
        <w:rPr>
          <w:rFonts w:ascii="方正仿宋_GBK" w:eastAsia="方正仿宋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参加考调教师凭身份证于20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日下午14:30—16:30到报名点领取《准考证》。</w:t>
        <w:br/>
      </w:r>
      <w:r>
        <w:rPr>
          <w:rFonts w:ascii="方正仿宋简体" w:eastAsia="方正仿宋简体" w:hint="eastAsia"/>
          <w:sz w:val="30"/>
          <w:szCs w:val="30"/>
        </w:rPr>
        <w:t xml:space="preserve">     </w:t>
      </w:r>
      <w:r>
        <w:rPr>
          <w:rFonts w:ascii="黑体" w:eastAsia="黑体" w:hint="eastAsia"/>
          <w:sz w:val="32"/>
          <w:szCs w:val="32"/>
        </w:rPr>
        <w:t>六、笔试和面试</w:t>
      </w:r>
      <w:r>
        <w:rPr>
          <w:rFonts w:ascii="方正黑体_GBK" w:eastAsia="方正黑体_GBK" w:hint="eastAsia"/>
          <w:sz w:val="30"/>
          <w:szCs w:val="30"/>
        </w:rPr>
        <w:br/>
      </w:r>
      <w:r>
        <w:rPr>
          <w:rFonts w:ascii="方正仿宋简体" w:eastAsia="方正仿宋简体" w:hint="eastAsia"/>
          <w:sz w:val="30"/>
          <w:szCs w:val="30"/>
        </w:rPr>
        <w:t> </w:t>
      </w:r>
      <w:r>
        <w:rPr>
          <w:rFonts w:ascii="方正仿宋简体" w:eastAsia="方正仿宋简体"/>
          <w:sz w:val="30"/>
          <w:szCs w:val="30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拟考调类别（学科）人数与报名人数须达到1:2的比例（考调人数在10名及以上的按1:1.5的比例，出现小数按四舍五入法处理）方可开考，如未达到规定比例的，取消或相应递减拟考调人数至规定比例。</w:t>
      </w:r>
      <w:r>
        <w:rPr>
          <w:rFonts w:ascii="方正仿宋_GBK" w:eastAsia="方正仿宋_GBK"/>
          <w:sz w:val="32"/>
          <w:szCs w:val="32"/>
        </w:rPr>
        <w:t>笔试成绩高于60分以上者方可进入下一环节。</w:t>
      </w:r>
    </w:p>
    <w:p>
      <w:pPr>
        <w:pStyle w:val="16"/>
        <w:spacing w:before="0" w:beforeAutospacing="0" w:after="0" w:afterAutospacing="0" w:line="520" w:lineRule="exact"/>
        <w:ind w:left="0"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类别二的岗位不笔试直接面试，</w:t>
      </w:r>
      <w:r>
        <w:rPr>
          <w:rFonts w:ascii="方正仿宋_GBK" w:eastAsia="方正仿宋_GBK" w:hint="eastAsia"/>
          <w:sz w:val="32"/>
          <w:szCs w:val="32"/>
        </w:rPr>
        <w:t>拟考调类别（学科）人数与报名人数</w:t>
      </w:r>
      <w:r>
        <w:rPr>
          <w:rFonts w:ascii="方正仿宋_GBK" w:eastAsia="方正仿宋_GBK"/>
          <w:sz w:val="32"/>
          <w:szCs w:val="32"/>
        </w:rPr>
        <w:t>比例未</w:t>
      </w:r>
      <w:r>
        <w:rPr>
          <w:rFonts w:ascii="方正仿宋_GBK" w:eastAsia="方正仿宋_GBK" w:hint="eastAsia"/>
          <w:sz w:val="32"/>
          <w:szCs w:val="32"/>
        </w:rPr>
        <w:t>达到1:2的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考生</w:t>
      </w:r>
      <w:r>
        <w:rPr>
          <w:rFonts w:ascii="方正仿宋_GBK" w:eastAsia="方正仿宋_GBK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总</w:t>
      </w:r>
      <w:r>
        <w:rPr>
          <w:rFonts w:ascii="方正仿宋_GBK" w:eastAsia="方正仿宋_GBK" w:hint="eastAsia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成绩需不低于</w:t>
      </w:r>
      <w:r>
        <w:rPr>
          <w:rFonts w:ascii="方正仿宋_GBK" w:eastAsia="方正仿宋_GBK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80分，</w:t>
      </w:r>
      <w:r>
        <w:rPr>
          <w:rFonts w:ascii="方正仿宋_GBK" w:eastAsia="方正仿宋_GBK" w:hint="eastAsia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方可进入</w:t>
      </w:r>
      <w:r>
        <w:rPr>
          <w:rFonts w:ascii="方正仿宋_GBK" w:eastAsia="方正仿宋_GBK"/>
          <w:sz w:val="32"/>
          <w:szCs w:val="32"/>
        </w:rPr>
        <w:t>下一环节</w:t>
      </w:r>
      <w:r>
        <w:rPr>
          <w:rFonts w:ascii="方正仿宋_GBK" w:eastAsia="方正仿宋_GBK" w:hint="eastAsia"/>
          <w:b w:val="0"/>
          <w:bCs w:val="0"/>
          <w:i w:val="0"/>
          <w:iCs w:val="0"/>
          <w:caps w:val="0"/>
          <w:smallCaps w:val="0"/>
          <w:vanish w:val="0"/>
          <w:spacing w:val="0"/>
          <w:sz w:val="30"/>
          <w:szCs w:val="30"/>
          <w:vertAlign w:val="baseline"/>
        </w:rPr>
        <w:t>。</w:t>
      </w:r>
    </w:p>
    <w:p>
      <w:pPr>
        <w:pStyle w:val="16"/>
        <w:spacing w:before="0" w:beforeAutospacing="0" w:after="0" w:afterAutospacing="0" w:line="520" w:lineRule="exact"/>
        <w:ind w:firstLineChars="208" w:firstLine="666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（一）笔试（满分100分）</w:t>
      </w:r>
    </w:p>
    <w:p>
      <w:pPr>
        <w:pStyle w:val="16"/>
        <w:spacing w:before="0" w:beforeAutospacing="0" w:after="0" w:afterAutospacing="0" w:line="520" w:lineRule="exact"/>
        <w:rPr>
          <w:rFonts w:ascii="方正黑体_GBK" w:eastAsia="方正黑体_GBK" w:hint="eastAsia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 xml:space="preserve">       </w:t>
      </w:r>
      <w:r>
        <w:rPr>
          <w:rFonts w:ascii="黑体" w:eastAsia="黑体" w:hint="eastAsia"/>
          <w:sz w:val="32"/>
          <w:szCs w:val="32"/>
        </w:rPr>
        <w:t>1. 笔试科目：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考调岗位对应学科教学技能测试（教学设计和教学案例评析）（卷面分100分）；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b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2. 笔试时间：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日上午9：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0-1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0（以准考证为准），不按规定时间进入规定笔试地点的，视为放弃本次考试。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b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3. 笔试地点：</w:t>
      </w:r>
      <w:r>
        <w:rPr>
          <w:rFonts w:ascii="方正仿宋_GBK" w:eastAsia="方正仿宋_GBK" w:hint="eastAsia"/>
          <w:sz w:val="32"/>
          <w:szCs w:val="32"/>
        </w:rPr>
        <w:t>暂定江津区四牌坊小学鼎山校区（星河奥运小区旁），以准考证为准。</w:t>
      </w:r>
    </w:p>
    <w:p>
      <w:pPr>
        <w:pStyle w:val="16"/>
        <w:spacing w:before="0" w:beforeAutospacing="0" w:after="0" w:afterAutospacing="0" w:line="520" w:lineRule="exact"/>
        <w:rPr>
          <w:rFonts w:ascii="方正仿宋_GBK" w:eastAsia="方正仿宋_GBK" w:hint="eastAsia"/>
          <w:sz w:val="32"/>
          <w:szCs w:val="32"/>
        </w:rPr>
      </w:pPr>
      <w:r>
        <w:rPr>
          <w:rFonts w:eastAsia="方正仿宋_GBK" w:hint="eastAsia"/>
          <w:sz w:val="30"/>
          <w:szCs w:val="30"/>
        </w:rPr>
        <w:t>  </w:t>
      </w:r>
      <w:r>
        <w:rPr>
          <w:rFonts w:ascii="方正仿宋_GBK" w:eastAsia="方正仿宋_GBK" w:hint="eastAsia"/>
          <w:b/>
          <w:sz w:val="30"/>
          <w:szCs w:val="30"/>
        </w:rPr>
        <w:t xml:space="preserve">  </w:t>
      </w:r>
      <w:r>
        <w:rPr>
          <w:rFonts w:ascii="黑体" w:eastAsia="黑体" w:hint="eastAsia"/>
          <w:b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4. 笔试成绩公布时间及地点：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日上午10:00前</w:t>
      </w:r>
      <w:r>
        <w:rPr>
          <w:rFonts w:ascii="方正仿宋_GBK" w:eastAsia="方正仿宋_GBK"/>
          <w:sz w:val="32"/>
          <w:szCs w:val="32"/>
        </w:rPr>
        <w:t>重庆市</w:t>
      </w:r>
      <w:r>
        <w:rPr>
          <w:rFonts w:ascii="方正仿宋_GBK" w:eastAsia="方正仿宋_GBK" w:hint="eastAsia"/>
          <w:sz w:val="32"/>
          <w:szCs w:val="32"/>
        </w:rPr>
        <w:t>江津区</w:t>
      </w:r>
      <w:r>
        <w:rPr>
          <w:rFonts w:ascii="方正仿宋_GBK" w:eastAsia="方正仿宋_GBK"/>
          <w:sz w:val="32"/>
          <w:szCs w:val="32"/>
        </w:rPr>
        <w:t>教育委员会</w:t>
      </w:r>
      <w:r>
        <w:rPr>
          <w:rFonts w:ascii="方正仿宋_GBK" w:eastAsia="方正仿宋_GBK" w:hint="eastAsia"/>
          <w:sz w:val="32"/>
          <w:szCs w:val="32"/>
        </w:rPr>
        <w:t>网站</w:t>
      </w:r>
      <w:r>
        <w:rPr>
          <w:rFonts w:ascii="方正仿宋_GBK" w:eastAsia="方正仿宋_GBK"/>
          <w:sz w:val="32"/>
          <w:szCs w:val="32"/>
        </w:rPr>
        <w:t>公布，江津教委</w:t>
      </w:r>
      <w:r>
        <w:rPr>
          <w:rFonts w:ascii="方正仿宋_GBK" w:eastAsia="方正仿宋_GBK" w:hint="eastAsia"/>
          <w:sz w:val="32"/>
          <w:szCs w:val="32"/>
        </w:rPr>
        <w:t>网站网址：</w:t>
      </w:r>
      <w:r>
        <w:rPr>
          <w:rStyle w:val="15"/>
          <w:rFonts w:ascii="方正仿宋_GBK" w:eastAsia="方正仿宋_GBK" w:hint="eastAsia"/>
          <w:color w:val="auto"/>
          <w:sz w:val="32"/>
          <w:szCs w:val="32"/>
        </w:rPr>
        <w:fldChar w:fldCharType="begin"/>
      </w:r>
      <w:r>
        <w:instrText>HYPERLINK "http://www.jiangjin.gov.cn/bm/jj_jywyh/qjywyh_index.html"</w:instrText>
      </w:r>
      <w:r>
        <w:rPr>
          <w:rStyle w:val="15"/>
          <w:rFonts w:ascii="方正仿宋_GBK" w:eastAsia="方正仿宋_GBK" w:hint="eastAsia"/>
          <w:color w:val="auto"/>
          <w:sz w:val="32"/>
          <w:szCs w:val="32"/>
        </w:rPr>
        <w:fldChar w:fldCharType="separate"/>
      </w:r>
      <w:r>
        <w:rPr>
          <w:rStyle w:val="15"/>
          <w:rFonts w:ascii="方正仿宋_GBK" w:eastAsia="方正仿宋_GBK" w:hint="eastAsia"/>
          <w:color w:val="auto"/>
          <w:sz w:val="32"/>
          <w:szCs w:val="32"/>
        </w:rPr>
        <w:t>http://www.jiangjin.gov.cn/bm/jj_jywyh/qjywyh_index.html</w:t>
      </w:r>
      <w:r>
        <w:rPr>
          <w:rFonts w:ascii="方正仿宋_GBK" w:eastAsia="方正仿宋_GBK" w:hint="eastAsia"/>
          <w:sz w:val="32"/>
          <w:szCs w:val="32"/>
        </w:rPr>
        <w:fldChar w:fldCharType="end"/>
      </w:r>
      <w:r>
        <w:rPr>
          <w:rFonts w:ascii="方正仿宋_GBK" w:eastAsia="方正仿宋_GBK" w:hint="eastAsia"/>
          <w:sz w:val="32"/>
          <w:szCs w:val="32"/>
        </w:rPr>
        <w:t>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</w:t>
      </w:r>
      <w:r>
        <w:rPr>
          <w:rFonts w:ascii="方正黑体_GBK" w:eastAsia="方正黑体_GBK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2"/>
          <w:szCs w:val="32"/>
        </w:rPr>
        <w:t>5. 笔试成绩计算方式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笔试成绩=教学技能测试成绩。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（二）面试</w:t>
      </w:r>
    </w:p>
    <w:p>
      <w:pPr>
        <w:pStyle w:val="16"/>
        <w:spacing w:before="0" w:beforeAutospacing="0" w:after="0" w:afterAutospacing="0" w:line="520" w:lineRule="exact"/>
        <w:rPr>
          <w:rFonts w:ascii="方正仿宋_GBK" w:eastAsia="方正仿宋_GBK"/>
          <w:sz w:val="32"/>
          <w:szCs w:val="32"/>
        </w:rPr>
      </w:pP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</w:t>
      </w:r>
      <w:r>
        <w:rPr>
          <w:rFonts w:eastAsia="方正仿宋_GBK" w:hint="eastAsia"/>
          <w:sz w:val="30"/>
          <w:szCs w:val="30"/>
        </w:rPr>
        <w:t>  </w:t>
      </w:r>
      <w:r>
        <w:rPr>
          <w:rFonts w:ascii="方正仿宋简体" w:eastAsia="方正仿宋简体" w:hint="eastAsia"/>
          <w:sz w:val="30"/>
          <w:szCs w:val="30"/>
        </w:rPr>
        <w:t> </w:t>
      </w:r>
      <w:r>
        <w:rPr>
          <w:rFonts w:ascii="方正仿宋_GBK" w:eastAsia="方正仿宋_GBK" w:hint="eastAsia"/>
          <w:sz w:val="32"/>
          <w:szCs w:val="32"/>
        </w:rPr>
        <w:t>在参加完笔试的考生中，根据考生笔试成绩，按各报考类别和学科招聘名额1:2（考调人数在10名及以上的按1:1.5）的比例（出现小数按四舍五入法处理），从高分到低分依次确定面试人选。若最后一名人选笔试成绩相同，则并列进入面试。对因故不能按时参加面试的人员，取消其面试资格，所空缺名额不再递补，</w:t>
      </w:r>
      <w:r>
        <w:rPr>
          <w:rFonts w:ascii="方正仿宋_GBK" w:eastAsia="方正仿宋_GBK" w:hint="eastAsia"/>
          <w:bCs/>
          <w:sz w:val="32"/>
          <w:szCs w:val="32"/>
        </w:rPr>
        <w:t>考调名额不递减</w:t>
      </w:r>
      <w:r>
        <w:rPr>
          <w:rFonts w:ascii="方正仿宋_GBK" w:eastAsia="方正仿宋_GBK" w:hint="eastAsia"/>
          <w:sz w:val="32"/>
          <w:szCs w:val="32"/>
        </w:rPr>
        <w:t>。</w:t>
      </w:r>
    </w:p>
    <w:p>
      <w:pPr>
        <w:pStyle w:val="16"/>
        <w:spacing w:before="0" w:beforeAutospacing="0" w:after="0" w:afterAutospacing="0" w:line="52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报考类别二的考生直接参加面试。</w:t>
      </w:r>
    </w:p>
    <w:p>
      <w:pPr>
        <w:pStyle w:val="16"/>
        <w:spacing w:before="0" w:beforeAutospacing="0" w:after="0" w:afterAutospacing="0" w:line="52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     面试时间、方式、内容及地点另行公布。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2"/>
          <w:szCs w:val="32"/>
        </w:rPr>
        <w:t>（三）总成绩计算方式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公开考调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类别一</w:t>
      </w:r>
      <w:r>
        <w:rPr>
          <w:rFonts w:ascii="方正仿宋_GBK" w:eastAsia="方正仿宋_GBK" w:hint="eastAsia"/>
          <w:sz w:val="32"/>
          <w:szCs w:val="32"/>
        </w:rPr>
        <w:t>总成绩=笔试成绩×40%+面试成绩×60%（四舍五入后保留两位小数）</w:t>
      </w:r>
    </w:p>
    <w:p>
      <w:pPr>
        <w:pStyle w:val="16"/>
        <w:spacing w:before="0" w:beforeAutospacing="0" w:after="0" w:afterAutospacing="0" w:line="52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  <w:bdr w:val="none" w:sz="0" w:space="0" w:color="auto"/>
        </w:rPr>
        <w:t>公开考调</w:t>
      </w:r>
      <w:r>
        <w:rPr>
          <w:rFonts w:ascii="方正仿宋_GBK" w:eastAsia="方正仿宋_GBK"/>
          <w:sz w:val="32"/>
          <w:szCs w:val="32"/>
          <w:bdr w:val="none" w:sz="0" w:space="0" w:color="auto"/>
        </w:rPr>
        <w:t>类别二</w:t>
      </w:r>
      <w:r>
        <w:rPr>
          <w:rFonts w:ascii="方正仿宋_GBK" w:eastAsia="方正仿宋_GBK" w:hint="eastAsia"/>
          <w:sz w:val="32"/>
          <w:szCs w:val="32"/>
        </w:rPr>
        <w:t>总成绩</w:t>
      </w:r>
      <w:r>
        <w:rPr>
          <w:rFonts w:ascii="方正仿宋_GBK" w:eastAsia="方正仿宋_GBK"/>
          <w:sz w:val="32"/>
          <w:szCs w:val="32"/>
        </w:rPr>
        <w:t>=</w:t>
      </w:r>
      <w:r>
        <w:rPr>
          <w:rFonts w:ascii="方正仿宋_GBK" w:eastAsia="方正仿宋_GBK" w:hint="eastAsia"/>
          <w:sz w:val="32"/>
          <w:szCs w:val="32"/>
        </w:rPr>
        <w:t>面试成绩</w:t>
      </w:r>
    </w:p>
    <w:p>
      <w:pPr>
        <w:pStyle w:val="16"/>
        <w:spacing w:before="0" w:beforeAutospacing="0" w:after="0" w:afterAutospacing="0" w:line="520" w:lineRule="exact"/>
        <w:ind w:left="0"/>
        <w:rPr>
          <w:rFonts w:ascii="方正仿宋_GBK" w:eastAsia="方正仿宋_GBK"/>
          <w:sz w:val="32"/>
          <w:szCs w:val="32"/>
        </w:rPr>
      </w:pP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2"/>
          <w:szCs w:val="32"/>
        </w:rPr>
        <w:t xml:space="preserve"> 七、拟考调人选确定和公示</w:t>
      </w:r>
      <w:r>
        <w:rPr>
          <w:rFonts w:ascii="方正仿宋_GBK" w:eastAsia="方正仿宋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拟考调人选根据考调类别、学科人数，按总成绩由高分到低分等额确定，凡考生笔试有一科及以上缺考的，不得确定为拟考调人选。如总成绩出现并列的，首先以笔试成绩高者优先；如笔试成绩相同，则以前学历高者优先；如再出现前学历相同，则以教龄长者优先</w:t>
      </w:r>
      <w:r>
        <w:rPr>
          <w:rFonts w:ascii="方正仿宋_GBK" w:eastAsia="方正仿宋_GBK"/>
          <w:sz w:val="32"/>
          <w:szCs w:val="32"/>
        </w:rPr>
        <w:t>；</w:t>
      </w:r>
      <w:r>
        <w:rPr>
          <w:rFonts w:ascii="方正仿宋_GBK" w:eastAsia="方正仿宋_GBK" w:hint="eastAsia"/>
          <w:sz w:val="32"/>
          <w:szCs w:val="32"/>
        </w:rPr>
        <w:t>如再出现</w:t>
      </w:r>
      <w:r>
        <w:rPr>
          <w:rFonts w:ascii="方正仿宋_GBK" w:eastAsia="方正仿宋_GBK"/>
          <w:sz w:val="32"/>
          <w:szCs w:val="32"/>
        </w:rPr>
        <w:t>教龄</w:t>
      </w:r>
      <w:r>
        <w:rPr>
          <w:rFonts w:ascii="方正仿宋_GBK" w:eastAsia="方正仿宋_GBK" w:hint="eastAsia"/>
          <w:sz w:val="32"/>
          <w:szCs w:val="32"/>
        </w:rPr>
        <w:t>相同，则以</w:t>
      </w:r>
      <w:r>
        <w:rPr>
          <w:rFonts w:ascii="方正仿宋_GBK" w:eastAsia="方正仿宋_GBK"/>
          <w:sz w:val="32"/>
          <w:szCs w:val="32"/>
        </w:rPr>
        <w:t>年龄</w:t>
      </w:r>
      <w:r>
        <w:rPr>
          <w:rFonts w:ascii="方正仿宋_GBK" w:eastAsia="方正仿宋_GBK" w:hint="eastAsia"/>
          <w:sz w:val="32"/>
          <w:szCs w:val="32"/>
        </w:rPr>
        <w:t>长者优先。</w:t>
      </w:r>
    </w:p>
    <w:p>
      <w:pPr>
        <w:pStyle w:val="16"/>
        <w:spacing w:before="0" w:beforeAutospacing="0" w:after="0" w:afterAutospacing="0" w:line="520" w:lineRule="exact"/>
        <w:ind w:left="0"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拟考调人选将在江津区教委网站（网址：</w:t>
      </w:r>
      <w:r>
        <w:rPr>
          <w:rStyle w:val="15"/>
          <w:rFonts w:ascii="方正仿宋_GBK" w:eastAsia="方正仿宋_GBK" w:hint="eastAsia"/>
          <w:color w:val="auto"/>
          <w:sz w:val="32"/>
          <w:szCs w:val="32"/>
        </w:rPr>
        <w:fldChar w:fldCharType="begin"/>
      </w:r>
      <w:r>
        <w:instrText>HYPERLINK "http://www.jiangjin.gov.cn/bm/jj_jywyh/qjywyh_index.html"</w:instrText>
      </w:r>
      <w:r>
        <w:rPr>
          <w:rStyle w:val="15"/>
          <w:rFonts w:ascii="方正仿宋_GBK" w:eastAsia="方正仿宋_GBK" w:hint="eastAsia"/>
          <w:color w:val="auto"/>
          <w:sz w:val="32"/>
          <w:szCs w:val="32"/>
        </w:rPr>
        <w:fldChar w:fldCharType="separate"/>
      </w:r>
      <w:r>
        <w:rPr>
          <w:rStyle w:val="15"/>
          <w:rFonts w:ascii="方正仿宋_GBK" w:eastAsia="方正仿宋_GBK" w:hint="eastAsia"/>
          <w:color w:val="auto"/>
          <w:sz w:val="32"/>
          <w:szCs w:val="32"/>
        </w:rPr>
        <w:t>http://www.jiangjin.gov.cn/bm/jj_jywyh/qjywyh_index.html</w:t>
      </w:r>
      <w:r>
        <w:rPr>
          <w:rFonts w:ascii="方正仿宋_GBK" w:eastAsia="方正仿宋_GBK" w:hint="eastAsia"/>
          <w:sz w:val="32"/>
          <w:szCs w:val="32"/>
        </w:rPr>
        <w:fldChar w:fldCharType="end"/>
      </w:r>
      <w:r>
        <w:rPr>
          <w:rFonts w:ascii="方正仿宋_GBK" w:eastAsia="方正仿宋_GBK" w:hint="eastAsia"/>
          <w:sz w:val="32"/>
          <w:szCs w:val="32"/>
        </w:rPr>
        <w:t>）进行为期5天的公示。</w:t>
      </w:r>
      <w:r>
        <w:rPr>
          <w:rFonts w:ascii="方正仿宋简体" w:eastAsia="方正仿宋简体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</w:t>
      </w:r>
      <w:r>
        <w:rPr>
          <w:rFonts w:eastAsia="方正黑体_GBK" w:hint="eastAsia"/>
          <w:sz w:val="30"/>
          <w:szCs w:val="30"/>
        </w:rPr>
        <w:t> </w:t>
      </w:r>
      <w:r>
        <w:rPr>
          <w:rFonts w:ascii="方正黑体_GBK" w:eastAsia="方正黑体_GBK" w:hint="eastAsia"/>
          <w:sz w:val="30"/>
          <w:szCs w:val="30"/>
        </w:rPr>
        <w:t xml:space="preserve">  </w:t>
      </w:r>
      <w:r>
        <w:rPr>
          <w:rFonts w:ascii="黑体" w:eastAsia="黑体" w:hint="eastAsia"/>
          <w:sz w:val="32"/>
          <w:szCs w:val="32"/>
        </w:rPr>
        <w:t>八、岗位确定</w:t>
      </w:r>
      <w:r>
        <w:rPr>
          <w:rFonts w:ascii="方正黑体_GBK" w:eastAsia="方正黑体_GBK" w:hint="eastAsia"/>
          <w:sz w:val="30"/>
          <w:szCs w:val="30"/>
        </w:rPr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对公示期满无异议者，根据考调学科以总成绩的高低依次选择岗位，其中如出现总成绩相同的情况，则按上述确定拟考调人选的办法办理。拟考调人员选定岗位后，办理相关调动手续，办理相关调动手续后继续在原单位上班，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年8月才正式到新单位上班，期间如有违反师德师风建设相关文件要求以及违法乱纪等行为的，则人事关系由考调学校返回原单位。</w:t>
        <w:br/>
      </w:r>
      <w:r>
        <w:rPr>
          <w:rFonts w:ascii="方正仿宋_GBK" w:eastAsia="方正仿宋_GBK" w:hint="eastAsia"/>
          <w:sz w:val="30"/>
          <w:szCs w:val="30"/>
        </w:rPr>
        <w:t xml:space="preserve">   </w:t>
      </w:r>
      <w:r>
        <w:rPr>
          <w:rFonts w:ascii="方正仿宋简体" w:eastAsia="方正仿宋简体" w:hint="eastAsia"/>
          <w:sz w:val="30"/>
          <w:szCs w:val="30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根据《重庆市人事局关于印发重庆市事业单位岗位设置管理实施办法（试行）的通知》（渝人发〔2008〕2号）的有关规定，结合公开考调岗位情况，若拟公开考调人员在原学校所聘的岗位等级高于拟考调岗位等级，则需拟考调人员自愿申请重新确定岗位等级，否则作自动弃权处理，因此而出现的岗位空缺（含在选岗后因各种原因放弃而出现的岗位空缺），在报考同一类别、同一学科的考生中按考试总成绩由高分到低分依次递补； 选岗（含选岗当日）三天后因各种原因出现的岗位空缺不再递补。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黑体_GBK" w:eastAsia="方正黑体_GBK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2"/>
          <w:szCs w:val="32"/>
        </w:rPr>
        <w:t xml:space="preserve"> 九、监督检查</w:t>
        <w:br/>
      </w:r>
      <w:r>
        <w:rPr>
          <w:rFonts w:eastAsia="方正仿宋_GBK" w:hint="eastAsia"/>
          <w:sz w:val="30"/>
          <w:szCs w:val="30"/>
        </w:rPr>
        <w:t>   </w:t>
      </w:r>
      <w:r>
        <w:rPr>
          <w:rFonts w:ascii="方正仿宋_GBK" w:eastAsia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本次考调教师工作是加强教师队伍建设、促进我区教师队伍良性竞争、合理分流教师的一项重要举措，必须严格执行有关政策规定。本次考调工作由区编办、区人力社保、区</w:t>
      </w:r>
      <w:r>
        <w:rPr>
          <w:rFonts w:ascii="方正仿宋_GBK" w:eastAsia="方正仿宋_GBK"/>
          <w:sz w:val="32"/>
          <w:szCs w:val="32"/>
        </w:rPr>
        <w:t>纪委监委</w:t>
      </w:r>
      <w:r>
        <w:rPr>
          <w:rFonts w:ascii="方正仿宋_GBK" w:eastAsia="方正仿宋_GBK" w:hint="eastAsia"/>
          <w:sz w:val="32"/>
          <w:szCs w:val="32"/>
        </w:rPr>
        <w:t>驻区教委</w:t>
      </w:r>
      <w:r>
        <w:rPr>
          <w:rFonts w:ascii="方正仿宋_GBK" w:eastAsia="方正仿宋_GBK"/>
          <w:sz w:val="32"/>
          <w:szCs w:val="32"/>
        </w:rPr>
        <w:t>纪检监察</w:t>
      </w:r>
      <w:r>
        <w:rPr>
          <w:rFonts w:ascii="方正仿宋_GBK" w:eastAsia="方正仿宋_GBK" w:hint="eastAsia"/>
          <w:sz w:val="32"/>
          <w:szCs w:val="32"/>
        </w:rPr>
        <w:t xml:space="preserve">组等相关部门人员组成督考组，对整个工作进行监督检查，严禁徇私舞弊，确保考调工作的顺利进行。若有违反规定或弄虚作假者，一经查实，取消报名资格或考调资格，五年内不得报名参加考调，并严格按照有关规定追究当事人、领导和直接办理者的责任。 </w:t>
        <w:br/>
        <w:t>     本简章由江津区教育委员会负责解释。</w:t>
      </w:r>
    </w:p>
    <w:p>
      <w:pPr>
        <w:pStyle w:val="16"/>
        <w:spacing w:before="0" w:beforeAutospacing="0" w:after="0" w:afterAutospacing="0"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附件：1.江津区20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年部分学校教师考调情况一览表</w:t>
      </w:r>
    </w:p>
    <w:p>
      <w:pPr>
        <w:spacing w:line="520" w:lineRule="exact"/>
        <w:ind w:firstLineChars="500" w:firstLine="1600"/>
        <w:rPr>
          <w:rStyle w:val="17"/>
          <w:rFonts w:ascii="方正仿宋_GBK" w:eastAsia="方正仿宋_GBK" w:cs="Arial" w:hint="eastAsia"/>
          <w:b w:val="0"/>
          <w:sz w:val="30"/>
          <w:szCs w:val="30"/>
        </w:rPr>
        <w:sectPr>
          <w:pgSz w:w="11907" w:h="16840"/>
          <w:pgMar w:top="1418" w:right="1304" w:bottom="1418" w:left="1418" w:header="851" w:footer="992" w:gutter="0"/>
          <w:docGrid w:type="lines" w:linePitch="312" w:charSpace="0"/>
        </w:sectPr>
      </w:pPr>
      <w:r>
        <w:rPr>
          <w:rFonts w:ascii="方正仿宋_GBK" w:eastAsia="方正仿宋_GBK" w:cs="宋体" w:hint="eastAsia"/>
          <w:kern w:val="0"/>
          <w:sz w:val="32"/>
          <w:szCs w:val="32"/>
        </w:rPr>
        <w:t>2.</w:t>
      </w:r>
      <w:r>
        <w:rPr>
          <w:rFonts w:ascii="方正仿宋_GBK" w:eastAsia="方正仿宋_GBK" w:cs="Arial" w:hint="eastAsia"/>
          <w:bCs/>
          <w:kern w:val="0"/>
          <w:sz w:val="32"/>
          <w:szCs w:val="32"/>
          <w:bdr w:val="none" w:sz="0" w:space="0" w:color="auto"/>
        </w:rPr>
        <w:t>2020年部分学校公开考调教师考试报名表</w:t>
      </w:r>
    </w:p>
    <w:p>
      <w:pPr>
        <w:pStyle w:val="16"/>
        <w:spacing w:before="0" w:beforeAutospacing="0" w:after="0" w:afterAutospacing="0" w:line="520" w:lineRule="exact"/>
        <w:rPr>
          <w:rStyle w:val="17"/>
          <w:rFonts w:ascii="黑体" w:eastAsia="黑体" w:cs="Arial" w:hint="eastAsia"/>
          <w:b w:val="0"/>
        </w:rPr>
      </w:pPr>
      <w:r>
        <w:rPr>
          <w:rStyle w:val="17"/>
          <w:rFonts w:ascii="方正仿宋_GBK" w:eastAsia="方正仿宋_GBK" w:cs="Arial" w:hint="eastAsia"/>
          <w:b w:val="0"/>
          <w:sz w:val="30"/>
          <w:szCs w:val="30"/>
        </w:rPr>
        <w:t>附件1：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江津区2020年部分学校教师考调情况一览表</w:t>
      </w:r>
    </w:p>
    <w:tbl>
      <w:tblPr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3"/>
        <w:gridCol w:w="758"/>
        <w:gridCol w:w="1145"/>
        <w:gridCol w:w="1279"/>
        <w:gridCol w:w="758"/>
        <w:gridCol w:w="825"/>
        <w:gridCol w:w="1593"/>
        <w:gridCol w:w="712"/>
      </w:tblGrid>
      <w:tr>
        <w:trPr>
          <w:trHeight w:val="632"/>
        </w:trPr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考调学校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岗位号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考调类别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学科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考调人数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学历学位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教师资格证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eastAsia="宋体"/>
                <w:color w:val="000000"/>
                <w:sz w:val="24"/>
              </w:rPr>
              <w:t>备注</w:t>
            </w:r>
          </w:p>
        </w:tc>
      </w:tr>
      <w:tr>
        <w:trPr>
          <w:trHeight w:val="349"/>
        </w:trPr>
        <w:tc>
          <w:tcPr>
            <w:tcW w:w="10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i w:val="0"/>
                <w:color w:val="000000"/>
                <w:sz w:val="22"/>
              </w:rPr>
              <w:t>合计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76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378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公开考调类别一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初中语文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本科及以上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初级中学及以上教师资格证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317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初中数学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378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初中英语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363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双福中学初中2人。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初中地理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317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双福中学初中2人。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初中政治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317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菜市街小学1人、鼎山小学7人、双福三小3人。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6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小学语文1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11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小学及以上教师资格证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296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海汇小学4人、双福四小9人。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7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小学语文2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13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608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菜市街小学2人、鼎山小学4人、双福三小2人、海汇小学4人、双福四小8人。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8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小学数学1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20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317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海汇小学1人。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9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小学英语1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317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鼎山小学1人、双福三小2人、双福四小1人。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小学体育1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608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实验幼儿园2人、德感幼儿园2人。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11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幼教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幼儿园及以上教师资格证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296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鼎山小学1人、海汇小学1人、双福三小1人、双福四小1人。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12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公开考调类别二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小学语文3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小学及以上教师资格证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296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鼎山小学1人、海汇小学1人、双福三小1人、双福四小1人。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13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小学数学2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296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鼎山小学1人。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14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小学英语2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rPr>
          <w:trHeight w:val="336"/>
        </w:trPr>
        <w:tc>
          <w:tcPr>
            <w:tcW w:w="6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双福三小1人。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15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小学体育2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i w:val="0"/>
          <w:color w:val="000000"/>
          <w:sz w:val="22"/>
        </w:rPr>
      </w:pPr>
    </w:p>
    <w:p>
      <w:pPr>
        <w:rPr>
          <w:rFonts w:ascii="仿宋_GB2312" w:eastAsia="仿宋_GB2312" w:hint="eastAsia"/>
          <w:b/>
          <w:sz w:val="22"/>
        </w:rPr>
        <w:sectPr>
          <w:pgSz w:w="16840" w:h="11907" w:orient="landscape"/>
          <w:pgMar w:top="1418" w:right="1418" w:bottom="1304" w:left="1418" w:header="851" w:footer="992" w:gutter="0"/>
          <w:docGrid w:type="lines" w:linePitch="312" w:charSpace="0"/>
        </w:sectPr>
      </w:pPr>
    </w:p>
    <w:p>
      <w:pPr>
        <w:ind w:firstLineChars="100" w:firstLine="210"/>
        <w:rPr>
          <w:rStyle w:val="17"/>
          <w:rFonts w:ascii="黑体" w:eastAsia="黑体" w:cs="Arial" w:hint="eastAsia"/>
          <w:b w:val="0"/>
          <w:szCs w:val="21"/>
        </w:rPr>
      </w:pPr>
      <w:r>
        <w:rPr>
          <w:rStyle w:val="17"/>
          <w:rFonts w:ascii="黑体" w:eastAsia="黑体" w:cs="Arial" w:hint="eastAsia"/>
          <w:b w:val="0"/>
          <w:szCs w:val="21"/>
        </w:rPr>
        <w:t>附件2</w:t>
      </w:r>
    </w:p>
    <w:p>
      <w:pPr>
        <w:ind w:firstLineChars="100" w:firstLine="360"/>
        <w:jc w:val="center"/>
        <w:rPr>
          <w:rStyle w:val="17"/>
          <w:rFonts w:ascii="黑体" w:eastAsia="黑体" w:cs="Arial" w:hint="eastAsia"/>
          <w:b w:val="0"/>
          <w:sz w:val="36"/>
          <w:szCs w:val="36"/>
        </w:rPr>
      </w:pPr>
      <w:r>
        <w:rPr>
          <w:rStyle w:val="17"/>
          <w:rFonts w:ascii="黑体" w:eastAsia="黑体" w:cs="Arial" w:hint="eastAsia"/>
          <w:b w:val="0"/>
          <w:sz w:val="36"/>
          <w:szCs w:val="36"/>
        </w:rPr>
        <w:t>20</w:t>
      </w:r>
      <w:r>
        <w:rPr>
          <w:rStyle w:val="17"/>
          <w:rFonts w:ascii="黑体" w:eastAsia="黑体" w:cs="Arial"/>
          <w:b w:val="0"/>
          <w:sz w:val="36"/>
          <w:szCs w:val="36"/>
        </w:rPr>
        <w:t>20</w:t>
      </w:r>
      <w:r>
        <w:rPr>
          <w:rStyle w:val="17"/>
          <w:rFonts w:ascii="黑体" w:eastAsia="黑体" w:cs="Arial" w:hint="eastAsia"/>
          <w:b w:val="0"/>
          <w:sz w:val="36"/>
          <w:szCs w:val="36"/>
        </w:rPr>
        <w:t>年部分学校公开考调教师考试报名表</w:t>
      </w:r>
    </w:p>
    <w:p>
      <w:pPr>
        <w:ind w:firstLineChars="100" w:firstLine="2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岗位号：             考调类别：                 报考学科：                  </w:t>
      </w:r>
    </w:p>
    <w:tbl>
      <w:tblPr>
        <w:tblpPr w:leftFromText="180" w:rightFromText="180" w:vertAnchor="text" w:horzAnchor="margin" w:tblpX="108" w:tblpY="46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1"/>
        <w:gridCol w:w="179"/>
        <w:gridCol w:w="113"/>
        <w:gridCol w:w="427"/>
        <w:gridCol w:w="834"/>
        <w:gridCol w:w="639"/>
        <w:gridCol w:w="148"/>
        <w:gridCol w:w="482"/>
        <w:gridCol w:w="417"/>
        <w:gridCol w:w="180"/>
        <w:gridCol w:w="95"/>
        <w:gridCol w:w="835"/>
        <w:gridCol w:w="690"/>
        <w:gridCol w:w="178"/>
        <w:gridCol w:w="584"/>
        <w:gridCol w:w="315"/>
        <w:gridCol w:w="362"/>
        <w:gridCol w:w="466"/>
        <w:gridCol w:w="252"/>
        <w:gridCol w:w="1473"/>
      </w:tblGrid>
      <w:tr>
        <w:trPr>
          <w:cantSplit/>
          <w:trHeight w:val="780"/>
        </w:trPr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>
        <w:trPr>
          <w:cantSplit/>
          <w:trHeight w:val="626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/>
        </w:tc>
      </w:tr>
      <w:tr>
        <w:trPr>
          <w:cantSplit/>
          <w:trHeight w:val="926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2161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赛课获奖情况</w:t>
            </w:r>
          </w:p>
        </w:tc>
        <w:tc>
          <w:tcPr>
            <w:tcW w:w="3705" w:type="dxa"/>
            <w:gridSpan w:val="9"/>
            <w:tcBorders>
              <w:lef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cantSplit/>
          <w:trHeight w:val="614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ind w:firstLineChars="50" w:firstLine="10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教龄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="0" w:firstLine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cantSplit/>
          <w:trHeight w:val="614"/>
        </w:trPr>
        <w:tc>
          <w:tcPr>
            <w:tcW w:w="106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毕业学校（按第一学历、后学历分别填写）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val="664"/>
        </w:trPr>
        <w:tc>
          <w:tcPr>
            <w:tcW w:w="1069" w:type="dxa"/>
            <w:gridSpan w:val="3"/>
            <w:vMerge/>
            <w:vAlign w:val="center"/>
          </w:tcPr>
          <w:p/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/>
        </w:tc>
        <w:tc>
          <w:tcPr>
            <w:tcW w:w="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/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/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558"/>
        </w:trPr>
        <w:tc>
          <w:tcPr>
            <w:tcW w:w="11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教师资格证书类别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240" w:lineRule="exact"/>
              <w:ind w:leftChars="35" w:left="7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7" w:type="dxa"/>
            <w:gridSpan w:val="6"/>
            <w:tcBorders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Chars="35" w:left="74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现所在单位所聘岗位等级</w:t>
            </w:r>
          </w:p>
        </w:tc>
        <w:tc>
          <w:tcPr>
            <w:tcW w:w="14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是否区骨（市骨）</w:t>
            </w:r>
          </w:p>
        </w:tc>
        <w:tc>
          <w:tcPr>
            <w:tcW w:w="1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val="614"/>
        </w:trPr>
        <w:tc>
          <w:tcPr>
            <w:tcW w:w="1608" w:type="dxa"/>
            <w:gridSpan w:val="5"/>
            <w:vMerge w:val="restart"/>
            <w:vAlign w:val="center"/>
          </w:tcPr>
          <w:p>
            <w:pPr>
              <w:spacing w:line="26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近五年工作简历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任教学校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任教学科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>
        <w:trPr>
          <w:cantSplit/>
          <w:trHeight w:val="163"/>
        </w:trPr>
        <w:tc>
          <w:tcPr>
            <w:tcW w:w="1610" w:type="dxa"/>
            <w:gridSpan w:val="5"/>
            <w:vMerge/>
            <w:vAlign w:val="center"/>
          </w:tcPr>
          <w:p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227"/>
        </w:trPr>
        <w:tc>
          <w:tcPr>
            <w:tcW w:w="1610" w:type="dxa"/>
            <w:gridSpan w:val="5"/>
            <w:vMerge/>
            <w:vAlign w:val="center"/>
          </w:tcPr>
          <w:p/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284"/>
        </w:trPr>
        <w:tc>
          <w:tcPr>
            <w:tcW w:w="1610" w:type="dxa"/>
            <w:gridSpan w:val="5"/>
            <w:vMerge/>
            <w:vAlign w:val="center"/>
          </w:tcPr>
          <w:p/>
        </w:tc>
        <w:tc>
          <w:tcPr>
            <w:tcW w:w="2700" w:type="dxa"/>
            <w:gridSpan w:val="6"/>
            <w:tcBorders>
              <w:top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cantSplit/>
          <w:trHeight w:val="246"/>
        </w:trPr>
        <w:tc>
          <w:tcPr>
            <w:tcW w:w="16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543"/>
        </w:trPr>
        <w:tc>
          <w:tcPr>
            <w:tcW w:w="430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现工作单位起止时间（以编制为准）</w:t>
            </w:r>
          </w:p>
        </w:tc>
        <w:tc>
          <w:tcPr>
            <w:tcW w:w="5249" w:type="dxa"/>
            <w:gridSpan w:val="10"/>
            <w:tcBorders>
              <w:top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rPr>
          <w:cantSplit/>
          <w:trHeight w:val="458"/>
        </w:trPr>
        <w:tc>
          <w:tcPr>
            <w:tcW w:w="4308" w:type="dxa"/>
            <w:gridSpan w:val="11"/>
            <w:tcBorders>
              <w:top w:val="single" w:sz="4" w:space="0" w:color="auto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近三年受党纪、政纪、政务处分或其他处理情况</w:t>
            </w:r>
          </w:p>
        </w:tc>
        <w:tc>
          <w:tcPr>
            <w:tcW w:w="5249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2240"/>
        </w:trPr>
        <w:tc>
          <w:tcPr>
            <w:tcW w:w="8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考生</w:t>
            </w:r>
          </w:p>
          <w:p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5039" w:type="dxa"/>
            <w:gridSpan w:val="12"/>
            <w:tcBorders>
              <w:right w:val="single" w:sz="4" w:space="0" w:color="auto"/>
            </w:tcBorders>
            <w:vAlign w:val="center"/>
          </w:tcPr>
          <w:p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本人对以上内容的真实性负责，若有虚假，自愿取消考调资格，并承担相应责任。                                                   考生签名：                         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    日</w:t>
            </w:r>
          </w:p>
        </w:tc>
        <w:tc>
          <w:tcPr>
            <w:tcW w:w="3630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学校意见</w:t>
            </w:r>
            <w:r>
              <w:rPr>
                <w:rFonts w:ascii="仿宋_GB2312" w:eastAsia="仿宋_GB2312"/>
                <w:szCs w:val="21"/>
              </w:rPr>
              <w:t>（仅限高完中学校、中职学校教师）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单位负责人（签字）：</w:t>
            </w:r>
          </w:p>
          <w:p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（单位盖章）</w:t>
            </w:r>
          </w:p>
        </w:tc>
      </w:tr>
      <w:tr>
        <w:trPr>
          <w:trHeight w:val="689"/>
        </w:trPr>
        <w:tc>
          <w:tcPr>
            <w:tcW w:w="9558" w:type="dxa"/>
            <w:gridSpan w:val="21"/>
            <w:vAlign w:val="center"/>
          </w:tcPr>
          <w:p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审查人（签字）：</w:t>
            </w:r>
          </w:p>
        </w:tc>
      </w:tr>
    </w:tbl>
    <w:p>
      <w:pPr>
        <w:rPr>
          <w:rFonts w:ascii="仿宋_GB2312" w:eastAsia="仿宋_GB2312" w:hint="eastAsia"/>
          <w:sz w:val="24"/>
        </w:rPr>
      </w:pPr>
    </w:p>
    <w:p>
      <w:pPr>
        <w:spacing w:line="480" w:lineRule="exact"/>
        <w:jc w:val="left"/>
        <w:rPr>
          <w:rFonts w:ascii="仿宋_GB2312" w:eastAsia="仿宋_GB2312" w:hint="eastAsia"/>
          <w:sz w:val="24"/>
        </w:rPr>
      </w:pPr>
    </w:p>
    <w:sectPr>
      <w:pgSz w:w="11907" w:h="16840"/>
      <w:pgMar w:top="1418" w:right="1304" w:bottom="1418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00"/>
      <w:u w:val="none"/>
    </w:rPr>
  </w:style>
  <w:style w:type="paragraph" w:styleId="16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7">
    <w:name w:val="Strong"/>
    <w:basedOn w:val="10"/>
    <w:rPr>
      <w:b/>
      <w:bCs/>
    </w:rPr>
  </w:style>
  <w:style w:type="character" w:styleId="18">
    <w:name w:val="FollowedHyperlink"/>
    <w:basedOn w:val="10"/>
    <w:rPr>
      <w:color w:val="800080"/>
      <w:u w:val="single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763</TotalTime>
  <Application>Yozo_Office</Application>
  <Pages>8</Pages>
  <Words>4001</Words>
  <Characters>4310</Characters>
  <Lines>368</Lines>
  <Paragraphs>153</Paragraphs>
  <CharactersWithSpaces>4710</CharactersWithSpaces>
  <Company>微软用户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重庆市江津区教育委员会</dc:title>
  <dc:creator>微软中国</dc:creator>
  <cp:lastModifiedBy>Microsoft</cp:lastModifiedBy>
  <cp:revision>6</cp:revision>
  <cp:lastPrinted>2019-12-23T07:55:14Z</cp:lastPrinted>
  <dcterms:created xsi:type="dcterms:W3CDTF">2018-12-28T07:01:00Z</dcterms:created>
  <dcterms:modified xsi:type="dcterms:W3CDTF">2019-12-23T07:57:11Z</dcterms:modified>
</cp:coreProperties>
</file>